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spacing w:after="40"/>
        <w:jc w:val="center"/>
      </w:pPr>
      <w:r>
        <w:rPr>
          <w:rFonts w:ascii="Calibri" w:hAnsi="Calibri" w:eastAsia="Microsoft YaHei"/>
          <w:b/>
          <w:color w:val="1F4D78"/>
          <w:sz w:val="44"/>
        </w:rPr>
        <w:t>The Paradox of Choice</w:t>
      </w:r>
    </w:p>
    <w:p>
      <w:pPr>
        <w:spacing w:after="280"/>
        <w:jc w:val="center"/>
      </w:pPr>
      <w:r>
        <w:rPr>
          <w:rFonts w:ascii="Calibri" w:hAnsi="Calibri" w:eastAsia="Microsoft YaHei"/>
          <w:color w:val="5A5A5A"/>
          <w:sz w:val="20"/>
        </w:rPr>
        <w:t>TOEFL Reading Podcast Study Notes | Article 02</w:t>
      </w:r>
    </w:p>
    <w:p>
      <w:pPr>
        <w:pStyle w:val="Heading1"/>
      </w:pPr>
      <w:r>
        <w:t>1. English Overview</w:t>
      </w:r>
    </w:p>
    <w:p>
      <w:pPr>
        <w:spacing w:after="120" w:line="288" w:lineRule="auto"/>
      </w:pPr>
      <w:r>
        <w:rPr>
          <w:rFonts w:ascii="Calibri" w:hAnsi="Calibri" w:eastAsia="Microsoft YaHei"/>
          <w:i w:val="0"/>
          <w:sz w:val="21"/>
        </w:rPr>
        <w:t>This article explains the paradox of choice: having more options does not always make people happier. In modern consumer culture, choice is often treated as a form of freedom, but too many options can create anxiety, decision fatigue, and fear of making the wrong choice. The article uses Sheena Iyengar's jam experiment to show that a smaller set of options can make decisions easier and more enjoyable. It also extends the idea to cultural differences, comparing individualistic cultures, which value personal choice, with collectivist cultures, where fewer choices may sometimes lead to greater contentment.</w:t>
      </w:r>
    </w:p>
    <w:p>
      <w:pPr>
        <w:pStyle w:val="Heading1"/>
      </w:pPr>
      <w:r>
        <w:t>2. 中文概览</w:t>
      </w:r>
    </w:p>
    <w:p>
      <w:pPr>
        <w:spacing w:after="120" w:line="288" w:lineRule="auto"/>
      </w:pPr>
      <w:r>
        <w:rPr>
          <w:rFonts w:ascii="Calibri" w:hAnsi="Calibri" w:eastAsia="Microsoft YaHei"/>
          <w:i w:val="0"/>
          <w:sz w:val="21"/>
        </w:rPr>
        <w:t>这篇文章讨论“选择悖论”：选择越多，并不一定带来更高满意度。现代消费文化把选择看作自由，但过多选项可能导致焦虑、决策疲劳和对错误选择的担忧。文章通过 Sheena Iyengar 的果酱实验说明，较少的选择反而能降低决策压力、提高购买可能性。最后，文章把选择问题扩展到文化层面：个人主义文化重视自主选择，但可能带来更重的决策负担；集体主义文化虽然选择较少，却可能让人更容易感到满足。</w:t>
      </w:r>
    </w:p>
    <w:p>
      <w:pPr>
        <w:pStyle w:val="Heading1"/>
      </w:pPr>
      <w:r>
        <w:t>3. Key Background Knowledge</w:t>
      </w:r>
    </w:p>
    <w:p>
      <w:pPr>
        <w:pStyle w:val="ListBullet"/>
        <w:spacing w:after="120" w:line="283" w:lineRule="auto"/>
        <w:ind w:left="547" w:hanging="259"/>
      </w:pPr>
      <w:r>
        <w:rPr>
          <w:rFonts w:ascii="Calibri" w:hAnsi="Calibri" w:eastAsia="Microsoft YaHei"/>
          <w:sz w:val="20"/>
        </w:rPr>
        <w:t>The paradox of choice: the idea that more options can sometimes make people less satisfied, not more satisfied.</w:t>
      </w:r>
      <w:r>
        <w:br/>
      </w:r>
      <w:r>
        <w:rPr>
          <w:rFonts w:ascii="Calibri" w:hAnsi="Calibri" w:eastAsia="Microsoft YaHei"/>
          <w:color w:val="464646"/>
          <w:sz w:val="20"/>
        </w:rPr>
        <w:t>选择悖论：选择越多不一定越幸福，反而可能让人焦虑、疲惫或后悔。</w:t>
      </w:r>
    </w:p>
    <w:p>
      <w:pPr>
        <w:pStyle w:val="ListBullet"/>
        <w:spacing w:after="120" w:line="283" w:lineRule="auto"/>
        <w:ind w:left="547" w:hanging="259"/>
      </w:pPr>
      <w:r>
        <w:rPr>
          <w:rFonts w:ascii="Calibri" w:hAnsi="Calibri" w:eastAsia="Microsoft YaHei"/>
          <w:sz w:val="20"/>
        </w:rPr>
        <w:t>Consumer culture: a society where buying and choosing products is a major part of daily life.</w:t>
      </w:r>
      <w:r>
        <w:br/>
      </w:r>
      <w:r>
        <w:rPr>
          <w:rFonts w:ascii="Calibri" w:hAnsi="Calibri" w:eastAsia="Microsoft YaHei"/>
          <w:color w:val="464646"/>
          <w:sz w:val="20"/>
        </w:rPr>
        <w:t>消费文化：购买、比较和选择商品成为日常生活重要组成部分的社会环境。</w:t>
      </w:r>
    </w:p>
    <w:p>
      <w:pPr>
        <w:pStyle w:val="ListBullet"/>
        <w:spacing w:after="120" w:line="283" w:lineRule="auto"/>
        <w:ind w:left="547" w:hanging="259"/>
      </w:pPr>
      <w:r>
        <w:rPr>
          <w:rFonts w:ascii="Calibri" w:hAnsi="Calibri" w:eastAsia="Microsoft YaHei"/>
          <w:sz w:val="20"/>
        </w:rPr>
        <w:t>Decision fatigue: mental tiredness caused by making too many decisions.</w:t>
      </w:r>
      <w:r>
        <w:br/>
      </w:r>
      <w:r>
        <w:rPr>
          <w:rFonts w:ascii="Calibri" w:hAnsi="Calibri" w:eastAsia="Microsoft YaHei"/>
          <w:color w:val="464646"/>
          <w:sz w:val="20"/>
        </w:rPr>
        <w:t>决策疲劳：连续做出太多选择后，大脑产生的疲惫感，决策质量也可能下降。</w:t>
      </w:r>
    </w:p>
    <w:p>
      <w:pPr>
        <w:pStyle w:val="ListBullet"/>
        <w:spacing w:after="120" w:line="283" w:lineRule="auto"/>
        <w:ind w:left="547" w:hanging="259"/>
      </w:pPr>
      <w:r>
        <w:rPr>
          <w:rFonts w:ascii="Calibri" w:hAnsi="Calibri" w:eastAsia="Microsoft YaHei"/>
          <w:sz w:val="20"/>
        </w:rPr>
        <w:t>Choice overload: a situation where too many choices make it harder to decide.</w:t>
      </w:r>
      <w:r>
        <w:br/>
      </w:r>
      <w:r>
        <w:rPr>
          <w:rFonts w:ascii="Calibri" w:hAnsi="Calibri" w:eastAsia="Microsoft YaHei"/>
          <w:color w:val="464646"/>
          <w:sz w:val="20"/>
        </w:rPr>
        <w:t>选择过载：选项过多时，人反而更难选择，也更容易担心自己选错。</w:t>
      </w:r>
    </w:p>
    <w:p>
      <w:pPr>
        <w:pStyle w:val="ListBullet"/>
        <w:spacing w:after="120" w:line="283" w:lineRule="auto"/>
        <w:ind w:left="547" w:hanging="259"/>
      </w:pPr>
      <w:r>
        <w:rPr>
          <w:rFonts w:ascii="Calibri" w:hAnsi="Calibri" w:eastAsia="Microsoft YaHei"/>
          <w:sz w:val="20"/>
        </w:rPr>
        <w:t>Individualistic vs. collectivist cultures: individualistic cultures emphasize personal freedom and self-choice; collectivist cultures emphasize group needs and shared norms.</w:t>
      </w:r>
      <w:r>
        <w:br/>
      </w:r>
      <w:r>
        <w:rPr>
          <w:rFonts w:ascii="Calibri" w:hAnsi="Calibri" w:eastAsia="Microsoft YaHei"/>
          <w:color w:val="464646"/>
          <w:sz w:val="20"/>
        </w:rPr>
        <w:t>个人主义文化与集体主义文化：前者强调个人自主，后者更强调群体关系和共同规范。</w:t>
      </w:r>
    </w:p>
    <w:p>
      <w:pPr>
        <w:pStyle w:val="Heading1"/>
      </w:pPr>
      <w:r>
        <w:t>4. 文章思维导图</w:t>
      </w:r>
    </w:p>
    <w:p>
      <w:pPr>
        <w:spacing w:after="120" w:line="288" w:lineRule="auto"/>
      </w:pPr>
      <w:r>
        <w:rPr>
          <w:rFonts w:ascii="Calibri" w:hAnsi="Calibri" w:eastAsia="Microsoft YaHei"/>
          <w:i w:val="0"/>
          <w:sz w:val="21"/>
        </w:rPr>
        <w:t>中心主题：The Paradox of Choice: too many options can reduce satisfaction</w:t>
      </w:r>
    </w:p>
    <w:p>
      <w:pPr>
        <w:pStyle w:val="ListBullet"/>
        <w:spacing w:after="80" w:line="288" w:lineRule="auto"/>
        <w:ind w:left="547" w:hanging="259"/>
      </w:pPr>
      <w:r>
        <w:rPr>
          <w:rFonts w:ascii="Calibri" w:hAnsi="Calibri" w:eastAsia="Microsoft YaHei"/>
          <w:i w:val="0"/>
          <w:sz w:val="20"/>
        </w:rPr>
        <w:t>Paragraph 1｜段落主旨：More choices can lead to less satisfaction.</w:t>
      </w:r>
    </w:p>
    <w:p>
      <w:pPr>
        <w:pStyle w:val="ListBullet"/>
        <w:spacing w:after="80" w:line="288" w:lineRule="auto"/>
        <w:ind w:left="806" w:hanging="259"/>
      </w:pPr>
      <w:r>
        <w:rPr>
          <w:rFonts w:ascii="Calibri" w:hAnsi="Calibri" w:eastAsia="Microsoft YaHei"/>
          <w:i w:val="0"/>
          <w:sz w:val="20"/>
        </w:rPr>
        <w:t>主要细节：Choice is central to consumer culture.</w:t>
      </w:r>
    </w:p>
    <w:p>
      <w:pPr>
        <w:pStyle w:val="ListBullet"/>
        <w:spacing w:after="80" w:line="288" w:lineRule="auto"/>
        <w:ind w:left="806" w:hanging="259"/>
      </w:pPr>
      <w:r>
        <w:rPr>
          <w:rFonts w:ascii="Calibri" w:hAnsi="Calibri" w:eastAsia="Microsoft YaHei"/>
          <w:i w:val="0"/>
          <w:sz w:val="20"/>
        </w:rPr>
        <w:t>主要细节：Too many options can overwhelm people.</w:t>
      </w:r>
    </w:p>
    <w:p>
      <w:pPr>
        <w:pStyle w:val="ListBullet"/>
        <w:spacing w:after="80" w:line="288" w:lineRule="auto"/>
        <w:ind w:left="806" w:hanging="259"/>
      </w:pPr>
      <w:r>
        <w:rPr>
          <w:rFonts w:ascii="Calibri" w:hAnsi="Calibri" w:eastAsia="Microsoft YaHei"/>
          <w:i w:val="0"/>
          <w:sz w:val="20"/>
        </w:rPr>
        <w:t>主要细节：Anxiety, decision fatigue, and fear of choosing wrongly may reduce contentment.</w:t>
      </w:r>
    </w:p>
    <w:p>
      <w:pPr>
        <w:pStyle w:val="ListBullet"/>
        <w:spacing w:after="80" w:line="288" w:lineRule="auto"/>
        <w:ind w:left="547" w:hanging="259"/>
      </w:pPr>
      <w:r>
        <w:rPr>
          <w:rFonts w:ascii="Calibri" w:hAnsi="Calibri" w:eastAsia="Microsoft YaHei"/>
          <w:i w:val="0"/>
          <w:sz w:val="20"/>
        </w:rPr>
        <w:t>Paragraph 2｜段落主旨：Research supports the idea that fewer choices can be better.</w:t>
      </w:r>
    </w:p>
    <w:p>
      <w:pPr>
        <w:pStyle w:val="ListBullet"/>
        <w:spacing w:after="80" w:line="288" w:lineRule="auto"/>
        <w:ind w:left="806" w:hanging="259"/>
      </w:pPr>
      <w:r>
        <w:rPr>
          <w:rFonts w:ascii="Calibri" w:hAnsi="Calibri" w:eastAsia="Microsoft YaHei"/>
          <w:i w:val="0"/>
          <w:sz w:val="20"/>
        </w:rPr>
        <w:t>主要细节：Sheena Iyengar found that shoppers were more likely to buy jam when offered 6 varieties instead of 24.</w:t>
      </w:r>
    </w:p>
    <w:p>
      <w:pPr>
        <w:pStyle w:val="ListBullet"/>
        <w:spacing w:after="80" w:line="288" w:lineRule="auto"/>
        <w:ind w:left="806" w:hanging="259"/>
      </w:pPr>
      <w:r>
        <w:rPr>
          <w:rFonts w:ascii="Calibri" w:hAnsi="Calibri" w:eastAsia="Microsoft YaHei"/>
          <w:i w:val="0"/>
          <w:sz w:val="20"/>
        </w:rPr>
        <w:t>主要细节：A smaller selection reduced pressure to find the perfect option.</w:t>
      </w:r>
    </w:p>
    <w:p>
      <w:pPr>
        <w:pStyle w:val="ListBullet"/>
        <w:spacing w:after="80" w:line="288" w:lineRule="auto"/>
        <w:ind w:left="806" w:hanging="259"/>
      </w:pPr>
      <w:r>
        <w:rPr>
          <w:rFonts w:ascii="Calibri" w:hAnsi="Calibri" w:eastAsia="Microsoft YaHei"/>
          <w:i w:val="0"/>
          <w:sz w:val="20"/>
        </w:rPr>
        <w:t>主要细节：Retailers can improve satisfaction by curating offerings.</w:t>
      </w:r>
    </w:p>
    <w:p>
      <w:pPr>
        <w:pStyle w:val="ListBullet"/>
        <w:spacing w:after="80" w:line="288" w:lineRule="auto"/>
        <w:ind w:left="547" w:hanging="259"/>
      </w:pPr>
      <w:r>
        <w:rPr>
          <w:rFonts w:ascii="Calibri" w:hAnsi="Calibri" w:eastAsia="Microsoft YaHei"/>
          <w:i w:val="0"/>
          <w:sz w:val="20"/>
        </w:rPr>
        <w:t>Paragraph 3｜段落主旨：The paradox of choice also has cultural implications.</w:t>
      </w:r>
    </w:p>
    <w:p>
      <w:pPr>
        <w:pStyle w:val="ListBullet"/>
        <w:spacing w:after="80" w:line="288" w:lineRule="auto"/>
        <w:ind w:left="806" w:hanging="259"/>
      </w:pPr>
      <w:r>
        <w:rPr>
          <w:rFonts w:ascii="Calibri" w:hAnsi="Calibri" w:eastAsia="Microsoft YaHei"/>
          <w:i w:val="0"/>
          <w:sz w:val="20"/>
        </w:rPr>
        <w:t>主要细节：Individualistic cultures highly value personal choice.</w:t>
      </w:r>
    </w:p>
    <w:p>
      <w:pPr>
        <w:pStyle w:val="ListBullet"/>
        <w:spacing w:after="80" w:line="288" w:lineRule="auto"/>
        <w:ind w:left="806" w:hanging="259"/>
      </w:pPr>
      <w:r>
        <w:rPr>
          <w:rFonts w:ascii="Calibri" w:hAnsi="Calibri" w:eastAsia="Microsoft YaHei"/>
          <w:i w:val="0"/>
          <w:sz w:val="20"/>
        </w:rPr>
        <w:t>主要细节：More personal choice can increase the burden of decision-making.</w:t>
      </w:r>
    </w:p>
    <w:p>
      <w:pPr>
        <w:pStyle w:val="ListBullet"/>
        <w:spacing w:after="80" w:line="288" w:lineRule="auto"/>
        <w:ind w:left="806" w:hanging="259"/>
      </w:pPr>
      <w:r>
        <w:rPr>
          <w:rFonts w:ascii="Calibri" w:hAnsi="Calibri" w:eastAsia="Microsoft YaHei"/>
          <w:i w:val="0"/>
          <w:sz w:val="20"/>
        </w:rPr>
        <w:t>主要细节：Collectivist cultures may offer fewer choices but report higher contentment.</w:t>
      </w:r>
    </w:p>
    <w:p>
      <w:pPr>
        <w:pStyle w:val="ListBullet"/>
        <w:spacing w:after="80" w:line="288" w:lineRule="auto"/>
        <w:ind w:left="806" w:hanging="259"/>
      </w:pPr>
      <w:r>
        <w:rPr>
          <w:rFonts w:ascii="Calibri" w:hAnsi="Calibri" w:eastAsia="Microsoft YaHei"/>
          <w:i w:val="0"/>
          <w:sz w:val="20"/>
        </w:rPr>
        <w:t>主要细节：Understanding cultural differences can help businesses improve product strategies and well-being.</w:t>
      </w:r>
    </w:p>
    <w:p>
      <w:pPr>
        <w:pStyle w:val="Heading1"/>
      </w:pPr>
      <w:r>
        <w:t>5. Key Vocabulary</w:t>
      </w:r>
    </w:p>
    <w:tbl>
      <w:tblPr>
        <w:tblStyle w:val="TableGrid"/>
        <w:tblW w:type="dxa" w:w="9360"/>
        <w:jc w:val="center"/>
        <w:tblLayout w:type="fixed"/>
        <w:tblLook w:firstColumn="1" w:firstRow="1" w:lastColumn="0" w:lastRow="0" w:noHBand="0" w:noVBand="1" w:val="04A0"/>
        <w:tblInd w:w="120" w:type="dxa"/>
      </w:tblPr>
      <w:tblGrid>
        <w:gridCol w:w="1958"/>
        <w:gridCol w:w="1958"/>
        <w:gridCol w:w="1958"/>
        <w:gridCol w:w="1958"/>
        <w:gridCol w:w="1958"/>
      </w:tblGrid>
      <w:tr>
        <w:trPr>
          <w:tblHeader w:val="true"/>
        </w:trPr>
        <w:tc>
          <w:tcPr>
            <w:tcW w:type="dxa" w:w="1584"/>
            <w:shd w:fill="E8EEF5"/>
            <w:vAlign w:val="center"/>
            <w:tcMar>
              <w:top w:w="80" w:type="dxa"/>
              <w:start w:w="120" w:type="dxa"/>
              <w:bottom w:w="80" w:type="dxa"/>
              <w:end w:w="120" w:type="dxa"/>
            </w:tcMar>
          </w:tcPr>
          <w:p>
            <w:pPr>
              <w:spacing w:after="0" w:line="269" w:lineRule="auto"/>
            </w:pPr>
            <w:r/>
            <w:r>
              <w:rPr>
                <w:rFonts w:ascii="Calibri" w:hAnsi="Calibri" w:eastAsia="Microsoft YaHei"/>
                <w:b/>
                <w:color w:val="1F1F1F"/>
                <w:sz w:val="16"/>
              </w:rPr>
              <w:t>Key Vocabulary</w:t>
            </w:r>
          </w:p>
        </w:tc>
        <w:tc>
          <w:tcPr>
            <w:tcW w:type="dxa" w:w="2232"/>
            <w:shd w:fill="E8EEF5"/>
            <w:vAlign w:val="center"/>
            <w:tcMar>
              <w:top w:w="80" w:type="dxa"/>
              <w:start w:w="120" w:type="dxa"/>
              <w:bottom w:w="80" w:type="dxa"/>
              <w:end w:w="120" w:type="dxa"/>
            </w:tcMar>
          </w:tcPr>
          <w:p>
            <w:pPr>
              <w:spacing w:after="0" w:line="269" w:lineRule="auto"/>
            </w:pPr>
            <w:r/>
            <w:r>
              <w:rPr>
                <w:rFonts w:ascii="Calibri" w:hAnsi="Calibri" w:eastAsia="Microsoft YaHei"/>
                <w:b/>
                <w:color w:val="1F1F1F"/>
                <w:sz w:val="16"/>
              </w:rPr>
              <w:t>Plain English</w:t>
            </w:r>
          </w:p>
        </w:tc>
        <w:tc>
          <w:tcPr>
            <w:tcW w:type="dxa" w:w="1512"/>
            <w:shd w:fill="E8EEF5"/>
            <w:vAlign w:val="center"/>
            <w:tcMar>
              <w:top w:w="80" w:type="dxa"/>
              <w:start w:w="120" w:type="dxa"/>
              <w:bottom w:w="80" w:type="dxa"/>
              <w:end w:w="120" w:type="dxa"/>
            </w:tcMar>
          </w:tcPr>
          <w:p>
            <w:pPr>
              <w:spacing w:after="0" w:line="269" w:lineRule="auto"/>
            </w:pPr>
            <w:r/>
            <w:r>
              <w:rPr>
                <w:rFonts w:ascii="Calibri" w:hAnsi="Calibri" w:eastAsia="Microsoft YaHei"/>
                <w:b/>
                <w:color w:val="1F1F1F"/>
                <w:sz w:val="16"/>
              </w:rPr>
              <w:t>中文意思</w:t>
            </w:r>
          </w:p>
        </w:tc>
        <w:tc>
          <w:tcPr>
            <w:tcW w:type="dxa" w:w="1944"/>
            <w:shd w:fill="E8EEF5"/>
            <w:vAlign w:val="center"/>
            <w:tcMar>
              <w:top w:w="80" w:type="dxa"/>
              <w:start w:w="120" w:type="dxa"/>
              <w:bottom w:w="80" w:type="dxa"/>
              <w:end w:w="120" w:type="dxa"/>
            </w:tcMar>
          </w:tcPr>
          <w:p>
            <w:pPr>
              <w:spacing w:after="0" w:line="269" w:lineRule="auto"/>
            </w:pPr>
            <w:r/>
            <w:r>
              <w:rPr>
                <w:rFonts w:ascii="Calibri" w:hAnsi="Calibri" w:eastAsia="Microsoft YaHei"/>
                <w:b/>
                <w:color w:val="1F1F1F"/>
                <w:sz w:val="16"/>
              </w:rPr>
              <w:t>Collocation</w:t>
            </w:r>
          </w:p>
        </w:tc>
        <w:tc>
          <w:tcPr>
            <w:tcW w:type="dxa" w:w="2232"/>
            <w:shd w:fill="E8EEF5"/>
            <w:vAlign w:val="center"/>
            <w:tcMar>
              <w:top w:w="80" w:type="dxa"/>
              <w:start w:w="120" w:type="dxa"/>
              <w:bottom w:w="80" w:type="dxa"/>
              <w:end w:w="120" w:type="dxa"/>
            </w:tcMar>
          </w:tcPr>
          <w:p>
            <w:pPr>
              <w:spacing w:after="0" w:line="269" w:lineRule="auto"/>
            </w:pPr>
            <w:r/>
            <w:r>
              <w:rPr>
                <w:rFonts w:ascii="Calibri" w:hAnsi="Calibri" w:eastAsia="Microsoft YaHei"/>
                <w:b/>
                <w:color w:val="1F1F1F"/>
                <w:sz w:val="16"/>
              </w:rPr>
              <w:t>例句</w:t>
            </w:r>
          </w:p>
        </w:tc>
      </w:tr>
      <w:tr>
        <w:tc>
          <w:tcPr>
            <w:tcW w:type="dxa" w:w="1584"/>
            <w:vAlign w:val="center"/>
            <w:tcMar>
              <w:top w:w="80" w:type="dxa"/>
              <w:start w:w="120" w:type="dxa"/>
              <w:bottom w:w="80" w:type="dxa"/>
              <w:end w:w="120" w:type="dxa"/>
            </w:tcMar>
          </w:tcPr>
          <w:p>
            <w:pPr>
              <w:spacing w:after="0" w:line="269" w:lineRule="auto"/>
            </w:pPr>
            <w:r/>
            <w:r>
              <w:rPr>
                <w:rFonts w:ascii="Calibri" w:hAnsi="Calibri" w:eastAsia="Microsoft YaHei"/>
                <w:b w:val="0"/>
                <w:color w:val="1F1F1F"/>
                <w:sz w:val="16"/>
              </w:rPr>
              <w:t>paradox</w:t>
            </w:r>
          </w:p>
        </w:tc>
        <w:tc>
          <w:tcPr>
            <w:tcW w:type="dxa" w:w="2232"/>
            <w:vAlign w:val="center"/>
            <w:tcMar>
              <w:top w:w="80" w:type="dxa"/>
              <w:start w:w="120" w:type="dxa"/>
              <w:bottom w:w="80" w:type="dxa"/>
              <w:end w:w="120" w:type="dxa"/>
            </w:tcMar>
          </w:tcPr>
          <w:p>
            <w:pPr>
              <w:spacing w:after="0" w:line="269" w:lineRule="auto"/>
            </w:pPr>
            <w:r/>
            <w:r>
              <w:rPr>
                <w:rFonts w:ascii="Calibri" w:hAnsi="Calibri" w:eastAsia="Microsoft YaHei"/>
                <w:b w:val="0"/>
                <w:color w:val="1F1F1F"/>
                <w:sz w:val="16"/>
              </w:rPr>
              <w:t>A situation that seems strange because two opposite ideas may both be true.</w:t>
            </w:r>
          </w:p>
        </w:tc>
        <w:tc>
          <w:tcPr>
            <w:tcW w:type="dxa" w:w="1512"/>
            <w:vAlign w:val="center"/>
            <w:tcMar>
              <w:top w:w="80" w:type="dxa"/>
              <w:start w:w="120" w:type="dxa"/>
              <w:bottom w:w="80" w:type="dxa"/>
              <w:end w:w="120" w:type="dxa"/>
            </w:tcMar>
          </w:tcPr>
          <w:p>
            <w:pPr>
              <w:spacing w:after="0" w:line="269" w:lineRule="auto"/>
            </w:pPr>
            <w:r/>
            <w:r>
              <w:rPr>
                <w:rFonts w:ascii="Calibri" w:hAnsi="Calibri" w:eastAsia="Microsoft YaHei"/>
                <w:b w:val="0"/>
                <w:color w:val="1F1F1F"/>
                <w:sz w:val="16"/>
              </w:rPr>
              <w:t>悖论；看似矛盾但可能成立的情况</w:t>
            </w:r>
          </w:p>
        </w:tc>
        <w:tc>
          <w:tcPr>
            <w:tcW w:type="dxa" w:w="1944"/>
            <w:vAlign w:val="center"/>
            <w:tcMar>
              <w:top w:w="80" w:type="dxa"/>
              <w:start w:w="120" w:type="dxa"/>
              <w:bottom w:w="80" w:type="dxa"/>
              <w:end w:w="120" w:type="dxa"/>
            </w:tcMar>
          </w:tcPr>
          <w:p>
            <w:pPr>
              <w:spacing w:after="0" w:line="269" w:lineRule="auto"/>
            </w:pPr>
            <w:r/>
            <w:r>
              <w:rPr>
                <w:rFonts w:ascii="Calibri" w:hAnsi="Calibri" w:eastAsia="Microsoft YaHei"/>
                <w:b w:val="0"/>
                <w:color w:val="1F1F1F"/>
                <w:sz w:val="16"/>
              </w:rPr>
              <w:t>the paradox of choice; an apparent paradox</w:t>
            </w:r>
          </w:p>
        </w:tc>
        <w:tc>
          <w:tcPr>
            <w:tcW w:type="dxa" w:w="2232"/>
            <w:vAlign w:val="center"/>
            <w:tcMar>
              <w:top w:w="80" w:type="dxa"/>
              <w:start w:w="120" w:type="dxa"/>
              <w:bottom w:w="80" w:type="dxa"/>
              <w:end w:w="120" w:type="dxa"/>
            </w:tcMar>
          </w:tcPr>
          <w:p>
            <w:pPr>
              <w:spacing w:after="0" w:line="269" w:lineRule="auto"/>
            </w:pPr>
            <w:r/>
            <w:r>
              <w:rPr>
                <w:rFonts w:ascii="Calibri" w:hAnsi="Calibri" w:eastAsia="Microsoft YaHei"/>
                <w:b w:val="0"/>
                <w:color w:val="1F1F1F"/>
                <w:sz w:val="16"/>
              </w:rPr>
              <w:t>The paradox is that more freedom can sometimes make people less happy.</w:t>
              <w:br/>
              <w:t>中文：这个悖论在于，更多自由有时反而会让人更不快乐。</w:t>
            </w:r>
          </w:p>
        </w:tc>
      </w:tr>
      <w:tr>
        <w:tc>
          <w:tcPr>
            <w:tcW w:type="dxa" w:w="1584"/>
            <w:vAlign w:val="center"/>
            <w:tcMar>
              <w:top w:w="80" w:type="dxa"/>
              <w:start w:w="120" w:type="dxa"/>
              <w:bottom w:w="80" w:type="dxa"/>
              <w:end w:w="120" w:type="dxa"/>
            </w:tcMar>
          </w:tcPr>
          <w:p>
            <w:pPr>
              <w:spacing w:after="0" w:line="269" w:lineRule="auto"/>
            </w:pPr>
            <w:r/>
            <w:r>
              <w:rPr>
                <w:rFonts w:ascii="Calibri" w:hAnsi="Calibri" w:eastAsia="Microsoft YaHei"/>
                <w:b w:val="0"/>
                <w:color w:val="1F1F1F"/>
                <w:sz w:val="16"/>
              </w:rPr>
              <w:t>popularize</w:t>
            </w:r>
          </w:p>
        </w:tc>
        <w:tc>
          <w:tcPr>
            <w:tcW w:type="dxa" w:w="2232"/>
            <w:vAlign w:val="center"/>
            <w:tcMar>
              <w:top w:w="80" w:type="dxa"/>
              <w:start w:w="120" w:type="dxa"/>
              <w:bottom w:w="80" w:type="dxa"/>
              <w:end w:w="120" w:type="dxa"/>
            </w:tcMar>
          </w:tcPr>
          <w:p>
            <w:pPr>
              <w:spacing w:after="0" w:line="269" w:lineRule="auto"/>
            </w:pPr>
            <w:r/>
            <w:r>
              <w:rPr>
                <w:rFonts w:ascii="Calibri" w:hAnsi="Calibri" w:eastAsia="Microsoft YaHei"/>
                <w:b w:val="0"/>
                <w:color w:val="1F1F1F"/>
                <w:sz w:val="16"/>
              </w:rPr>
              <w:t>To make an idea widely known or accepted.</w:t>
            </w:r>
          </w:p>
        </w:tc>
        <w:tc>
          <w:tcPr>
            <w:tcW w:type="dxa" w:w="1512"/>
            <w:vAlign w:val="center"/>
            <w:tcMar>
              <w:top w:w="80" w:type="dxa"/>
              <w:start w:w="120" w:type="dxa"/>
              <w:bottom w:w="80" w:type="dxa"/>
              <w:end w:w="120" w:type="dxa"/>
            </w:tcMar>
          </w:tcPr>
          <w:p>
            <w:pPr>
              <w:spacing w:after="0" w:line="269" w:lineRule="auto"/>
            </w:pPr>
            <w:r/>
            <w:r>
              <w:rPr>
                <w:rFonts w:ascii="Calibri" w:hAnsi="Calibri" w:eastAsia="Microsoft YaHei"/>
                <w:b w:val="0"/>
                <w:color w:val="1F1F1F"/>
                <w:sz w:val="16"/>
              </w:rPr>
              <w:t>推广；使普及</w:t>
            </w:r>
          </w:p>
        </w:tc>
        <w:tc>
          <w:tcPr>
            <w:tcW w:type="dxa" w:w="1944"/>
            <w:vAlign w:val="center"/>
            <w:tcMar>
              <w:top w:w="80" w:type="dxa"/>
              <w:start w:w="120" w:type="dxa"/>
              <w:bottom w:w="80" w:type="dxa"/>
              <w:end w:w="120" w:type="dxa"/>
            </w:tcMar>
          </w:tcPr>
          <w:p>
            <w:pPr>
              <w:spacing w:after="0" w:line="269" w:lineRule="auto"/>
            </w:pPr>
            <w:r/>
            <w:r>
              <w:rPr>
                <w:rFonts w:ascii="Calibri" w:hAnsi="Calibri" w:eastAsia="Microsoft YaHei"/>
                <w:b w:val="0"/>
                <w:color w:val="1F1F1F"/>
                <w:sz w:val="16"/>
              </w:rPr>
              <w:t>popularize a concept; popularize an idea</w:t>
            </w:r>
          </w:p>
        </w:tc>
        <w:tc>
          <w:tcPr>
            <w:tcW w:type="dxa" w:w="2232"/>
            <w:vAlign w:val="center"/>
            <w:tcMar>
              <w:top w:w="80" w:type="dxa"/>
              <w:start w:w="120" w:type="dxa"/>
              <w:bottom w:w="80" w:type="dxa"/>
              <w:end w:w="120" w:type="dxa"/>
            </w:tcMar>
          </w:tcPr>
          <w:p>
            <w:pPr>
              <w:spacing w:after="0" w:line="269" w:lineRule="auto"/>
            </w:pPr>
            <w:r/>
            <w:r>
              <w:rPr>
                <w:rFonts w:ascii="Calibri" w:hAnsi="Calibri" w:eastAsia="Microsoft YaHei"/>
                <w:b w:val="0"/>
                <w:color w:val="1F1F1F"/>
                <w:sz w:val="16"/>
              </w:rPr>
              <w:t>Barry Schwartz helped popularize the idea that too many choices can be stressful.</w:t>
              <w:br/>
              <w:t>中文：Barry Schwartz 推广了“选择过多会带来压力”这一观点。</w:t>
            </w:r>
          </w:p>
        </w:tc>
      </w:tr>
      <w:tr>
        <w:tc>
          <w:tcPr>
            <w:tcW w:type="dxa" w:w="1584"/>
            <w:vAlign w:val="center"/>
            <w:tcMar>
              <w:top w:w="80" w:type="dxa"/>
              <w:start w:w="120" w:type="dxa"/>
              <w:bottom w:w="80" w:type="dxa"/>
              <w:end w:w="120" w:type="dxa"/>
            </w:tcMar>
          </w:tcPr>
          <w:p>
            <w:pPr>
              <w:spacing w:after="0" w:line="269" w:lineRule="auto"/>
            </w:pPr>
            <w:r/>
            <w:r>
              <w:rPr>
                <w:rFonts w:ascii="Calibri" w:hAnsi="Calibri" w:eastAsia="Microsoft YaHei"/>
                <w:b w:val="0"/>
                <w:color w:val="1F1F1F"/>
                <w:sz w:val="16"/>
              </w:rPr>
              <w:t>fundamental</w:t>
            </w:r>
          </w:p>
        </w:tc>
        <w:tc>
          <w:tcPr>
            <w:tcW w:type="dxa" w:w="2232"/>
            <w:vAlign w:val="center"/>
            <w:tcMar>
              <w:top w:w="80" w:type="dxa"/>
              <w:start w:w="120" w:type="dxa"/>
              <w:bottom w:w="80" w:type="dxa"/>
              <w:end w:w="120" w:type="dxa"/>
            </w:tcMar>
          </w:tcPr>
          <w:p>
            <w:pPr>
              <w:spacing w:after="0" w:line="269" w:lineRule="auto"/>
            </w:pPr>
            <w:r/>
            <w:r>
              <w:rPr>
                <w:rFonts w:ascii="Calibri" w:hAnsi="Calibri" w:eastAsia="Microsoft YaHei"/>
                <w:b w:val="0"/>
                <w:color w:val="1F1F1F"/>
                <w:sz w:val="16"/>
              </w:rPr>
              <w:t>Basic and very important.</w:t>
            </w:r>
          </w:p>
        </w:tc>
        <w:tc>
          <w:tcPr>
            <w:tcW w:type="dxa" w:w="1512"/>
            <w:vAlign w:val="center"/>
            <w:tcMar>
              <w:top w:w="80" w:type="dxa"/>
              <w:start w:w="120" w:type="dxa"/>
              <w:bottom w:w="80" w:type="dxa"/>
              <w:end w:w="120" w:type="dxa"/>
            </w:tcMar>
          </w:tcPr>
          <w:p>
            <w:pPr>
              <w:spacing w:after="0" w:line="269" w:lineRule="auto"/>
            </w:pPr>
            <w:r/>
            <w:r>
              <w:rPr>
                <w:rFonts w:ascii="Calibri" w:hAnsi="Calibri" w:eastAsia="Microsoft YaHei"/>
                <w:b w:val="0"/>
                <w:color w:val="1F1F1F"/>
                <w:sz w:val="16"/>
              </w:rPr>
              <w:t>根本的；基础的；十分重要的</w:t>
            </w:r>
          </w:p>
        </w:tc>
        <w:tc>
          <w:tcPr>
            <w:tcW w:type="dxa" w:w="1944"/>
            <w:vAlign w:val="center"/>
            <w:tcMar>
              <w:top w:w="80" w:type="dxa"/>
              <w:start w:w="120" w:type="dxa"/>
              <w:bottom w:w="80" w:type="dxa"/>
              <w:end w:w="120" w:type="dxa"/>
            </w:tcMar>
          </w:tcPr>
          <w:p>
            <w:pPr>
              <w:spacing w:after="0" w:line="269" w:lineRule="auto"/>
            </w:pPr>
            <w:r/>
            <w:r>
              <w:rPr>
                <w:rFonts w:ascii="Calibri" w:hAnsi="Calibri" w:eastAsia="Microsoft YaHei"/>
                <w:b w:val="0"/>
                <w:color w:val="1F1F1F"/>
                <w:sz w:val="16"/>
              </w:rPr>
              <w:t>fundamental to; a fundamental principle</w:t>
            </w:r>
          </w:p>
        </w:tc>
        <w:tc>
          <w:tcPr>
            <w:tcW w:type="dxa" w:w="2232"/>
            <w:vAlign w:val="center"/>
            <w:tcMar>
              <w:top w:w="80" w:type="dxa"/>
              <w:start w:w="120" w:type="dxa"/>
              <w:bottom w:w="80" w:type="dxa"/>
              <w:end w:w="120" w:type="dxa"/>
            </w:tcMar>
          </w:tcPr>
          <w:p>
            <w:pPr>
              <w:spacing w:after="0" w:line="269" w:lineRule="auto"/>
            </w:pPr>
            <w:r/>
            <w:r>
              <w:rPr>
                <w:rFonts w:ascii="Calibri" w:hAnsi="Calibri" w:eastAsia="Microsoft YaHei"/>
                <w:b w:val="0"/>
                <w:color w:val="1F1F1F"/>
                <w:sz w:val="16"/>
              </w:rPr>
              <w:t>Freedom of choice is fundamental to many consumer societies.</w:t>
              <w:br/>
              <w:t>中文：选择自由是许多消费社会的基础。</w:t>
            </w:r>
          </w:p>
        </w:tc>
      </w:tr>
      <w:tr>
        <w:tc>
          <w:tcPr>
            <w:tcW w:type="dxa" w:w="1584"/>
            <w:vAlign w:val="center"/>
            <w:tcMar>
              <w:top w:w="80" w:type="dxa"/>
              <w:start w:w="120" w:type="dxa"/>
              <w:bottom w:w="80" w:type="dxa"/>
              <w:end w:w="120" w:type="dxa"/>
            </w:tcMar>
          </w:tcPr>
          <w:p>
            <w:pPr>
              <w:spacing w:after="0" w:line="269" w:lineRule="auto"/>
            </w:pPr>
            <w:r/>
            <w:r>
              <w:rPr>
                <w:rFonts w:ascii="Calibri" w:hAnsi="Calibri" w:eastAsia="Microsoft YaHei"/>
                <w:b w:val="0"/>
                <w:color w:val="1F1F1F"/>
                <w:sz w:val="16"/>
              </w:rPr>
              <w:t>overabundance</w:t>
            </w:r>
          </w:p>
        </w:tc>
        <w:tc>
          <w:tcPr>
            <w:tcW w:type="dxa" w:w="2232"/>
            <w:vAlign w:val="center"/>
            <w:tcMar>
              <w:top w:w="80" w:type="dxa"/>
              <w:start w:w="120" w:type="dxa"/>
              <w:bottom w:w="80" w:type="dxa"/>
              <w:end w:w="120" w:type="dxa"/>
            </w:tcMar>
          </w:tcPr>
          <w:p>
            <w:pPr>
              <w:spacing w:after="0" w:line="269" w:lineRule="auto"/>
            </w:pPr>
            <w:r/>
            <w:r>
              <w:rPr>
                <w:rFonts w:ascii="Calibri" w:hAnsi="Calibri" w:eastAsia="Microsoft YaHei"/>
                <w:b w:val="0"/>
                <w:color w:val="1F1F1F"/>
                <w:sz w:val="16"/>
              </w:rPr>
              <w:t>Too much of something; more than is useful.</w:t>
            </w:r>
          </w:p>
        </w:tc>
        <w:tc>
          <w:tcPr>
            <w:tcW w:type="dxa" w:w="1512"/>
            <w:vAlign w:val="center"/>
            <w:tcMar>
              <w:top w:w="80" w:type="dxa"/>
              <w:start w:w="120" w:type="dxa"/>
              <w:bottom w:w="80" w:type="dxa"/>
              <w:end w:w="120" w:type="dxa"/>
            </w:tcMar>
          </w:tcPr>
          <w:p>
            <w:pPr>
              <w:spacing w:after="0" w:line="269" w:lineRule="auto"/>
            </w:pPr>
            <w:r/>
            <w:r>
              <w:rPr>
                <w:rFonts w:ascii="Calibri" w:hAnsi="Calibri" w:eastAsia="Microsoft YaHei"/>
                <w:b w:val="0"/>
                <w:color w:val="1F1F1F"/>
                <w:sz w:val="16"/>
              </w:rPr>
              <w:t>过量；过多</w:t>
            </w:r>
          </w:p>
        </w:tc>
        <w:tc>
          <w:tcPr>
            <w:tcW w:type="dxa" w:w="1944"/>
            <w:vAlign w:val="center"/>
            <w:tcMar>
              <w:top w:w="80" w:type="dxa"/>
              <w:start w:w="120" w:type="dxa"/>
              <w:bottom w:w="80" w:type="dxa"/>
              <w:end w:w="120" w:type="dxa"/>
            </w:tcMar>
          </w:tcPr>
          <w:p>
            <w:pPr>
              <w:spacing w:after="0" w:line="269" w:lineRule="auto"/>
            </w:pPr>
            <w:r/>
            <w:r>
              <w:rPr>
                <w:rFonts w:ascii="Calibri" w:hAnsi="Calibri" w:eastAsia="Microsoft YaHei"/>
                <w:b w:val="0"/>
                <w:color w:val="1F1F1F"/>
                <w:sz w:val="16"/>
              </w:rPr>
              <w:t>an overabundance of options; an overabundance of information</w:t>
            </w:r>
          </w:p>
        </w:tc>
        <w:tc>
          <w:tcPr>
            <w:tcW w:type="dxa" w:w="2232"/>
            <w:vAlign w:val="center"/>
            <w:tcMar>
              <w:top w:w="80" w:type="dxa"/>
              <w:start w:w="120" w:type="dxa"/>
              <w:bottom w:w="80" w:type="dxa"/>
              <w:end w:w="120" w:type="dxa"/>
            </w:tcMar>
          </w:tcPr>
          <w:p>
            <w:pPr>
              <w:spacing w:after="0" w:line="269" w:lineRule="auto"/>
            </w:pPr>
            <w:r/>
            <w:r>
              <w:rPr>
                <w:rFonts w:ascii="Calibri" w:hAnsi="Calibri" w:eastAsia="Microsoft YaHei"/>
                <w:b w:val="0"/>
                <w:color w:val="1F1F1F"/>
                <w:sz w:val="16"/>
              </w:rPr>
              <w:t>An overabundance of products can make shopping exhausting.</w:t>
              <w:br/>
              <w:t>中文：过多的产品会让购物变得令人疲惫。</w:t>
            </w:r>
          </w:p>
        </w:tc>
      </w:tr>
      <w:tr>
        <w:tc>
          <w:tcPr>
            <w:tcW w:type="dxa" w:w="1584"/>
            <w:vAlign w:val="center"/>
            <w:tcMar>
              <w:top w:w="80" w:type="dxa"/>
              <w:start w:w="120" w:type="dxa"/>
              <w:bottom w:w="80" w:type="dxa"/>
              <w:end w:w="120" w:type="dxa"/>
            </w:tcMar>
          </w:tcPr>
          <w:p>
            <w:pPr>
              <w:spacing w:after="0" w:line="269" w:lineRule="auto"/>
            </w:pPr>
            <w:r/>
            <w:r>
              <w:rPr>
                <w:rFonts w:ascii="Calibri" w:hAnsi="Calibri" w:eastAsia="Microsoft YaHei"/>
                <w:b w:val="0"/>
                <w:color w:val="1F1F1F"/>
                <w:sz w:val="16"/>
              </w:rPr>
              <w:t>overwhelm</w:t>
            </w:r>
          </w:p>
        </w:tc>
        <w:tc>
          <w:tcPr>
            <w:tcW w:type="dxa" w:w="2232"/>
            <w:vAlign w:val="center"/>
            <w:tcMar>
              <w:top w:w="80" w:type="dxa"/>
              <w:start w:w="120" w:type="dxa"/>
              <w:bottom w:w="80" w:type="dxa"/>
              <w:end w:w="120" w:type="dxa"/>
            </w:tcMar>
          </w:tcPr>
          <w:p>
            <w:pPr>
              <w:spacing w:after="0" w:line="269" w:lineRule="auto"/>
            </w:pPr>
            <w:r/>
            <w:r>
              <w:rPr>
                <w:rFonts w:ascii="Calibri" w:hAnsi="Calibri" w:eastAsia="Microsoft YaHei"/>
                <w:b w:val="0"/>
                <w:color w:val="1F1F1F"/>
                <w:sz w:val="16"/>
              </w:rPr>
              <w:t>To make someone feel unable to deal with something.</w:t>
            </w:r>
          </w:p>
        </w:tc>
        <w:tc>
          <w:tcPr>
            <w:tcW w:type="dxa" w:w="1512"/>
            <w:vAlign w:val="center"/>
            <w:tcMar>
              <w:top w:w="80" w:type="dxa"/>
              <w:start w:w="120" w:type="dxa"/>
              <w:bottom w:w="80" w:type="dxa"/>
              <w:end w:w="120" w:type="dxa"/>
            </w:tcMar>
          </w:tcPr>
          <w:p>
            <w:pPr>
              <w:spacing w:after="0" w:line="269" w:lineRule="auto"/>
            </w:pPr>
            <w:r/>
            <w:r>
              <w:rPr>
                <w:rFonts w:ascii="Calibri" w:hAnsi="Calibri" w:eastAsia="Microsoft YaHei"/>
                <w:b w:val="0"/>
                <w:color w:val="1F1F1F"/>
                <w:sz w:val="16"/>
              </w:rPr>
              <w:t>使不知所措；压倒</w:t>
            </w:r>
          </w:p>
        </w:tc>
        <w:tc>
          <w:tcPr>
            <w:tcW w:type="dxa" w:w="1944"/>
            <w:vAlign w:val="center"/>
            <w:tcMar>
              <w:top w:w="80" w:type="dxa"/>
              <w:start w:w="120" w:type="dxa"/>
              <w:bottom w:w="80" w:type="dxa"/>
              <w:end w:w="120" w:type="dxa"/>
            </w:tcMar>
          </w:tcPr>
          <w:p>
            <w:pPr>
              <w:spacing w:after="0" w:line="269" w:lineRule="auto"/>
            </w:pPr>
            <w:r/>
            <w:r>
              <w:rPr>
                <w:rFonts w:ascii="Calibri" w:hAnsi="Calibri" w:eastAsia="Microsoft YaHei"/>
                <w:b w:val="0"/>
                <w:color w:val="1F1F1F"/>
                <w:sz w:val="16"/>
              </w:rPr>
              <w:t>overwhelm consumers; feel overwhelmed by choices</w:t>
            </w:r>
          </w:p>
        </w:tc>
        <w:tc>
          <w:tcPr>
            <w:tcW w:type="dxa" w:w="2232"/>
            <w:vAlign w:val="center"/>
            <w:tcMar>
              <w:top w:w="80" w:type="dxa"/>
              <w:start w:w="120" w:type="dxa"/>
              <w:bottom w:w="80" w:type="dxa"/>
              <w:end w:w="120" w:type="dxa"/>
            </w:tcMar>
          </w:tcPr>
          <w:p>
            <w:pPr>
              <w:spacing w:after="0" w:line="269" w:lineRule="auto"/>
            </w:pPr>
            <w:r/>
            <w:r>
              <w:rPr>
                <w:rFonts w:ascii="Calibri" w:hAnsi="Calibri" w:eastAsia="Microsoft YaHei"/>
                <w:b w:val="0"/>
                <w:color w:val="1F1F1F"/>
                <w:sz w:val="16"/>
              </w:rPr>
              <w:t>Twenty-four similar choices may overwhelm shoppers.</w:t>
              <w:br/>
              <w:t>中文：二十四个相似选项可能会让顾客不知所措。</w:t>
            </w:r>
          </w:p>
        </w:tc>
      </w:tr>
      <w:tr>
        <w:tc>
          <w:tcPr>
            <w:tcW w:type="dxa" w:w="1584"/>
            <w:vAlign w:val="center"/>
            <w:tcMar>
              <w:top w:w="80" w:type="dxa"/>
              <w:start w:w="120" w:type="dxa"/>
              <w:bottom w:w="80" w:type="dxa"/>
              <w:end w:w="120" w:type="dxa"/>
            </w:tcMar>
          </w:tcPr>
          <w:p>
            <w:pPr>
              <w:spacing w:after="0" w:line="269" w:lineRule="auto"/>
            </w:pPr>
            <w:r/>
            <w:r>
              <w:rPr>
                <w:rFonts w:ascii="Calibri" w:hAnsi="Calibri" w:eastAsia="Microsoft YaHei"/>
                <w:b w:val="0"/>
                <w:color w:val="1F1F1F"/>
                <w:sz w:val="16"/>
              </w:rPr>
              <w:t>decision fatigue</w:t>
            </w:r>
          </w:p>
        </w:tc>
        <w:tc>
          <w:tcPr>
            <w:tcW w:type="dxa" w:w="2232"/>
            <w:vAlign w:val="center"/>
            <w:tcMar>
              <w:top w:w="80" w:type="dxa"/>
              <w:start w:w="120" w:type="dxa"/>
              <w:bottom w:w="80" w:type="dxa"/>
              <w:end w:w="120" w:type="dxa"/>
            </w:tcMar>
          </w:tcPr>
          <w:p>
            <w:pPr>
              <w:spacing w:after="0" w:line="269" w:lineRule="auto"/>
            </w:pPr>
            <w:r/>
            <w:r>
              <w:rPr>
                <w:rFonts w:ascii="Calibri" w:hAnsi="Calibri" w:eastAsia="Microsoft YaHei"/>
                <w:b w:val="0"/>
                <w:color w:val="1F1F1F"/>
                <w:sz w:val="16"/>
              </w:rPr>
              <w:t>Mental tiredness from making many decisions.</w:t>
            </w:r>
          </w:p>
        </w:tc>
        <w:tc>
          <w:tcPr>
            <w:tcW w:type="dxa" w:w="1512"/>
            <w:vAlign w:val="center"/>
            <w:tcMar>
              <w:top w:w="80" w:type="dxa"/>
              <w:start w:w="120" w:type="dxa"/>
              <w:bottom w:w="80" w:type="dxa"/>
              <w:end w:w="120" w:type="dxa"/>
            </w:tcMar>
          </w:tcPr>
          <w:p>
            <w:pPr>
              <w:spacing w:after="0" w:line="269" w:lineRule="auto"/>
            </w:pPr>
            <w:r/>
            <w:r>
              <w:rPr>
                <w:rFonts w:ascii="Calibri" w:hAnsi="Calibri" w:eastAsia="Microsoft YaHei"/>
                <w:b w:val="0"/>
                <w:color w:val="1F1F1F"/>
                <w:sz w:val="16"/>
              </w:rPr>
              <w:t>决策疲劳</w:t>
            </w:r>
          </w:p>
        </w:tc>
        <w:tc>
          <w:tcPr>
            <w:tcW w:type="dxa" w:w="1944"/>
            <w:vAlign w:val="center"/>
            <w:tcMar>
              <w:top w:w="80" w:type="dxa"/>
              <w:start w:w="120" w:type="dxa"/>
              <w:bottom w:w="80" w:type="dxa"/>
              <w:end w:w="120" w:type="dxa"/>
            </w:tcMar>
          </w:tcPr>
          <w:p>
            <w:pPr>
              <w:spacing w:after="0" w:line="269" w:lineRule="auto"/>
            </w:pPr>
            <w:r/>
            <w:r>
              <w:rPr>
                <w:rFonts w:ascii="Calibri" w:hAnsi="Calibri" w:eastAsia="Microsoft YaHei"/>
                <w:b w:val="0"/>
                <w:color w:val="1F1F1F"/>
                <w:sz w:val="16"/>
              </w:rPr>
              <w:t>suffer from decision fatigue; cause decision fatigue</w:t>
            </w:r>
          </w:p>
        </w:tc>
        <w:tc>
          <w:tcPr>
            <w:tcW w:type="dxa" w:w="2232"/>
            <w:vAlign w:val="center"/>
            <w:tcMar>
              <w:top w:w="80" w:type="dxa"/>
              <w:start w:w="120" w:type="dxa"/>
              <w:bottom w:w="80" w:type="dxa"/>
              <w:end w:w="120" w:type="dxa"/>
            </w:tcMar>
          </w:tcPr>
          <w:p>
            <w:pPr>
              <w:spacing w:after="0" w:line="269" w:lineRule="auto"/>
            </w:pPr>
            <w:r/>
            <w:r>
              <w:rPr>
                <w:rFonts w:ascii="Calibri" w:hAnsi="Calibri" w:eastAsia="Microsoft YaHei"/>
                <w:b w:val="0"/>
                <w:color w:val="1F1F1F"/>
                <w:sz w:val="16"/>
              </w:rPr>
              <w:t>Decision fatigue can make people avoid choosing at all.</w:t>
              <w:br/>
              <w:t>中文：决策疲劳会让人干脆回避选择。</w:t>
            </w:r>
          </w:p>
        </w:tc>
      </w:tr>
      <w:tr>
        <w:tc>
          <w:tcPr>
            <w:tcW w:type="dxa" w:w="1584"/>
            <w:vAlign w:val="center"/>
            <w:tcMar>
              <w:top w:w="80" w:type="dxa"/>
              <w:start w:w="120" w:type="dxa"/>
              <w:bottom w:w="80" w:type="dxa"/>
              <w:end w:w="120" w:type="dxa"/>
            </w:tcMar>
          </w:tcPr>
          <w:p>
            <w:pPr>
              <w:spacing w:after="0" w:line="269" w:lineRule="auto"/>
            </w:pPr>
            <w:r/>
            <w:r>
              <w:rPr>
                <w:rFonts w:ascii="Calibri" w:hAnsi="Calibri" w:eastAsia="Microsoft YaHei"/>
                <w:b w:val="0"/>
                <w:color w:val="1F1F1F"/>
                <w:sz w:val="16"/>
              </w:rPr>
              <w:t>diminish</w:t>
            </w:r>
          </w:p>
        </w:tc>
        <w:tc>
          <w:tcPr>
            <w:tcW w:type="dxa" w:w="2232"/>
            <w:vAlign w:val="center"/>
            <w:tcMar>
              <w:top w:w="80" w:type="dxa"/>
              <w:start w:w="120" w:type="dxa"/>
              <w:bottom w:w="80" w:type="dxa"/>
              <w:end w:w="120" w:type="dxa"/>
            </w:tcMar>
          </w:tcPr>
          <w:p>
            <w:pPr>
              <w:spacing w:after="0" w:line="269" w:lineRule="auto"/>
            </w:pPr>
            <w:r/>
            <w:r>
              <w:rPr>
                <w:rFonts w:ascii="Calibri" w:hAnsi="Calibri" w:eastAsia="Microsoft YaHei"/>
                <w:b w:val="0"/>
                <w:color w:val="1F1F1F"/>
                <w:sz w:val="16"/>
              </w:rPr>
              <w:t>To reduce or make something less strong.</w:t>
            </w:r>
          </w:p>
        </w:tc>
        <w:tc>
          <w:tcPr>
            <w:tcW w:type="dxa" w:w="1512"/>
            <w:vAlign w:val="center"/>
            <w:tcMar>
              <w:top w:w="80" w:type="dxa"/>
              <w:start w:w="120" w:type="dxa"/>
              <w:bottom w:w="80" w:type="dxa"/>
              <w:end w:w="120" w:type="dxa"/>
            </w:tcMar>
          </w:tcPr>
          <w:p>
            <w:pPr>
              <w:spacing w:after="0" w:line="269" w:lineRule="auto"/>
            </w:pPr>
            <w:r/>
            <w:r>
              <w:rPr>
                <w:rFonts w:ascii="Calibri" w:hAnsi="Calibri" w:eastAsia="Microsoft YaHei"/>
                <w:b w:val="0"/>
                <w:color w:val="1F1F1F"/>
                <w:sz w:val="16"/>
              </w:rPr>
              <w:t>减少；削弱；降低</w:t>
            </w:r>
          </w:p>
        </w:tc>
        <w:tc>
          <w:tcPr>
            <w:tcW w:type="dxa" w:w="1944"/>
            <w:vAlign w:val="center"/>
            <w:tcMar>
              <w:top w:w="80" w:type="dxa"/>
              <w:start w:w="120" w:type="dxa"/>
              <w:bottom w:w="80" w:type="dxa"/>
              <w:end w:w="120" w:type="dxa"/>
            </w:tcMar>
          </w:tcPr>
          <w:p>
            <w:pPr>
              <w:spacing w:after="0" w:line="269" w:lineRule="auto"/>
            </w:pPr>
            <w:r/>
            <w:r>
              <w:rPr>
                <w:rFonts w:ascii="Calibri" w:hAnsi="Calibri" w:eastAsia="Microsoft YaHei"/>
                <w:b w:val="0"/>
                <w:color w:val="1F1F1F"/>
                <w:sz w:val="16"/>
              </w:rPr>
              <w:t>diminish satisfaction; diminish confidence</w:t>
            </w:r>
          </w:p>
        </w:tc>
        <w:tc>
          <w:tcPr>
            <w:tcW w:type="dxa" w:w="2232"/>
            <w:vAlign w:val="center"/>
            <w:tcMar>
              <w:top w:w="80" w:type="dxa"/>
              <w:start w:w="120" w:type="dxa"/>
              <w:bottom w:w="80" w:type="dxa"/>
              <w:end w:w="120" w:type="dxa"/>
            </w:tcMar>
          </w:tcPr>
          <w:p>
            <w:pPr>
              <w:spacing w:after="0" w:line="269" w:lineRule="auto"/>
            </w:pPr>
            <w:r/>
            <w:r>
              <w:rPr>
                <w:rFonts w:ascii="Calibri" w:hAnsi="Calibri" w:eastAsia="Microsoft YaHei"/>
                <w:b w:val="0"/>
                <w:color w:val="1F1F1F"/>
                <w:sz w:val="16"/>
              </w:rPr>
              <w:t>Too many options may diminish consumer satisfaction.</w:t>
              <w:br/>
              <w:t>中文：过多选项可能会降低消费者满意度。</w:t>
            </w:r>
          </w:p>
        </w:tc>
      </w:tr>
      <w:tr>
        <w:tc>
          <w:tcPr>
            <w:tcW w:type="dxa" w:w="1584"/>
            <w:vAlign w:val="center"/>
            <w:tcMar>
              <w:top w:w="80" w:type="dxa"/>
              <w:start w:w="120" w:type="dxa"/>
              <w:bottom w:w="80" w:type="dxa"/>
              <w:end w:w="120" w:type="dxa"/>
            </w:tcMar>
          </w:tcPr>
          <w:p>
            <w:pPr>
              <w:spacing w:after="0" w:line="269" w:lineRule="auto"/>
            </w:pPr>
            <w:r/>
            <w:r>
              <w:rPr>
                <w:rFonts w:ascii="Calibri" w:hAnsi="Calibri" w:eastAsia="Microsoft YaHei"/>
                <w:b w:val="0"/>
                <w:color w:val="1F1F1F"/>
                <w:sz w:val="16"/>
              </w:rPr>
              <w:t>contentment</w:t>
            </w:r>
          </w:p>
        </w:tc>
        <w:tc>
          <w:tcPr>
            <w:tcW w:type="dxa" w:w="2232"/>
            <w:vAlign w:val="center"/>
            <w:tcMar>
              <w:top w:w="80" w:type="dxa"/>
              <w:start w:w="120" w:type="dxa"/>
              <w:bottom w:w="80" w:type="dxa"/>
              <w:end w:w="120" w:type="dxa"/>
            </w:tcMar>
          </w:tcPr>
          <w:p>
            <w:pPr>
              <w:spacing w:after="0" w:line="269" w:lineRule="auto"/>
            </w:pPr>
            <w:r/>
            <w:r>
              <w:rPr>
                <w:rFonts w:ascii="Calibri" w:hAnsi="Calibri" w:eastAsia="Microsoft YaHei"/>
                <w:b w:val="0"/>
                <w:color w:val="1F1F1F"/>
                <w:sz w:val="16"/>
              </w:rPr>
              <w:t>A calm feeling of being satisfied.</w:t>
            </w:r>
          </w:p>
        </w:tc>
        <w:tc>
          <w:tcPr>
            <w:tcW w:type="dxa" w:w="1512"/>
            <w:vAlign w:val="center"/>
            <w:tcMar>
              <w:top w:w="80" w:type="dxa"/>
              <w:start w:w="120" w:type="dxa"/>
              <w:bottom w:w="80" w:type="dxa"/>
              <w:end w:w="120" w:type="dxa"/>
            </w:tcMar>
          </w:tcPr>
          <w:p>
            <w:pPr>
              <w:spacing w:after="0" w:line="269" w:lineRule="auto"/>
            </w:pPr>
            <w:r/>
            <w:r>
              <w:rPr>
                <w:rFonts w:ascii="Calibri" w:hAnsi="Calibri" w:eastAsia="Microsoft YaHei"/>
                <w:b w:val="0"/>
                <w:color w:val="1F1F1F"/>
                <w:sz w:val="16"/>
              </w:rPr>
              <w:t>满足感；满意</w:t>
            </w:r>
          </w:p>
        </w:tc>
        <w:tc>
          <w:tcPr>
            <w:tcW w:type="dxa" w:w="1944"/>
            <w:vAlign w:val="center"/>
            <w:tcMar>
              <w:top w:w="80" w:type="dxa"/>
              <w:start w:w="120" w:type="dxa"/>
              <w:bottom w:w="80" w:type="dxa"/>
              <w:end w:w="120" w:type="dxa"/>
            </w:tcMar>
          </w:tcPr>
          <w:p>
            <w:pPr>
              <w:spacing w:after="0" w:line="269" w:lineRule="auto"/>
            </w:pPr>
            <w:r/>
            <w:r>
              <w:rPr>
                <w:rFonts w:ascii="Calibri" w:hAnsi="Calibri" w:eastAsia="Microsoft YaHei"/>
                <w:b w:val="0"/>
                <w:color w:val="1F1F1F"/>
                <w:sz w:val="16"/>
              </w:rPr>
              <w:t>consumer contentment; a sense of contentment</w:t>
            </w:r>
          </w:p>
        </w:tc>
        <w:tc>
          <w:tcPr>
            <w:tcW w:type="dxa" w:w="2232"/>
            <w:vAlign w:val="center"/>
            <w:tcMar>
              <w:top w:w="80" w:type="dxa"/>
              <w:start w:w="120" w:type="dxa"/>
              <w:bottom w:w="80" w:type="dxa"/>
              <w:end w:w="120" w:type="dxa"/>
            </w:tcMar>
          </w:tcPr>
          <w:p>
            <w:pPr>
              <w:spacing w:after="0" w:line="269" w:lineRule="auto"/>
            </w:pPr>
            <w:r/>
            <w:r>
              <w:rPr>
                <w:rFonts w:ascii="Calibri" w:hAnsi="Calibri" w:eastAsia="Microsoft YaHei"/>
                <w:b w:val="0"/>
                <w:color w:val="1F1F1F"/>
                <w:sz w:val="16"/>
              </w:rPr>
              <w:t>A simpler choice set may increase contentment.</w:t>
              <w:br/>
              <w:t>中文：更简单的选择范围可能提升满足感。</w:t>
            </w:r>
          </w:p>
        </w:tc>
      </w:tr>
      <w:tr>
        <w:tc>
          <w:tcPr>
            <w:tcW w:type="dxa" w:w="1584"/>
            <w:vAlign w:val="center"/>
            <w:tcMar>
              <w:top w:w="80" w:type="dxa"/>
              <w:start w:w="120" w:type="dxa"/>
              <w:bottom w:w="80" w:type="dxa"/>
              <w:end w:w="120" w:type="dxa"/>
            </w:tcMar>
          </w:tcPr>
          <w:p>
            <w:pPr>
              <w:spacing w:after="0" w:line="269" w:lineRule="auto"/>
            </w:pPr>
            <w:r/>
            <w:r>
              <w:rPr>
                <w:rFonts w:ascii="Calibri" w:hAnsi="Calibri" w:eastAsia="Microsoft YaHei"/>
                <w:b w:val="0"/>
                <w:color w:val="1F1F1F"/>
                <w:sz w:val="16"/>
              </w:rPr>
              <w:t>loom large</w:t>
            </w:r>
          </w:p>
        </w:tc>
        <w:tc>
          <w:tcPr>
            <w:tcW w:type="dxa" w:w="2232"/>
            <w:vAlign w:val="center"/>
            <w:tcMar>
              <w:top w:w="80" w:type="dxa"/>
              <w:start w:w="120" w:type="dxa"/>
              <w:bottom w:w="80" w:type="dxa"/>
              <w:end w:w="120" w:type="dxa"/>
            </w:tcMar>
          </w:tcPr>
          <w:p>
            <w:pPr>
              <w:spacing w:after="0" w:line="269" w:lineRule="auto"/>
            </w:pPr>
            <w:r/>
            <w:r>
              <w:rPr>
                <w:rFonts w:ascii="Calibri" w:hAnsi="Calibri" w:eastAsia="Microsoft YaHei"/>
                <w:b w:val="0"/>
                <w:color w:val="1F1F1F"/>
                <w:sz w:val="16"/>
              </w:rPr>
              <w:t>To seem very important, worrying, or hard to ignore.</w:t>
            </w:r>
          </w:p>
        </w:tc>
        <w:tc>
          <w:tcPr>
            <w:tcW w:type="dxa" w:w="1512"/>
            <w:vAlign w:val="center"/>
            <w:tcMar>
              <w:top w:w="80" w:type="dxa"/>
              <w:start w:w="120" w:type="dxa"/>
              <w:bottom w:w="80" w:type="dxa"/>
              <w:end w:w="120" w:type="dxa"/>
            </w:tcMar>
          </w:tcPr>
          <w:p>
            <w:pPr>
              <w:spacing w:after="0" w:line="269" w:lineRule="auto"/>
            </w:pPr>
            <w:r/>
            <w:r>
              <w:rPr>
                <w:rFonts w:ascii="Calibri" w:hAnsi="Calibri" w:eastAsia="Microsoft YaHei"/>
                <w:b w:val="0"/>
                <w:color w:val="1F1F1F"/>
                <w:sz w:val="16"/>
              </w:rPr>
              <w:t>显得突出；令人担忧；挥之不去</w:t>
            </w:r>
          </w:p>
        </w:tc>
        <w:tc>
          <w:tcPr>
            <w:tcW w:type="dxa" w:w="1944"/>
            <w:vAlign w:val="center"/>
            <w:tcMar>
              <w:top w:w="80" w:type="dxa"/>
              <w:start w:w="120" w:type="dxa"/>
              <w:bottom w:w="80" w:type="dxa"/>
              <w:end w:w="120" w:type="dxa"/>
            </w:tcMar>
          </w:tcPr>
          <w:p>
            <w:pPr>
              <w:spacing w:after="0" w:line="269" w:lineRule="auto"/>
            </w:pPr>
            <w:r/>
            <w:r>
              <w:rPr>
                <w:rFonts w:ascii="Calibri" w:hAnsi="Calibri" w:eastAsia="Microsoft YaHei"/>
                <w:b w:val="0"/>
                <w:color w:val="1F1F1F"/>
                <w:sz w:val="16"/>
              </w:rPr>
              <w:t>fear looms large; doubts loom large</w:t>
            </w:r>
          </w:p>
        </w:tc>
        <w:tc>
          <w:tcPr>
            <w:tcW w:type="dxa" w:w="2232"/>
            <w:vAlign w:val="center"/>
            <w:tcMar>
              <w:top w:w="80" w:type="dxa"/>
              <w:start w:w="120" w:type="dxa"/>
              <w:bottom w:w="80" w:type="dxa"/>
              <w:end w:w="120" w:type="dxa"/>
            </w:tcMar>
          </w:tcPr>
          <w:p>
            <w:pPr>
              <w:spacing w:after="0" w:line="269" w:lineRule="auto"/>
            </w:pPr>
            <w:r/>
            <w:r>
              <w:rPr>
                <w:rFonts w:ascii="Calibri" w:hAnsi="Calibri" w:eastAsia="Microsoft YaHei"/>
                <w:b w:val="0"/>
                <w:color w:val="1F1F1F"/>
                <w:sz w:val="16"/>
              </w:rPr>
              <w:t>The fear of choosing wrongly can loom large in the buyer's mind.</w:t>
              <w:br/>
              <w:t>中文：选错的恐惧会在购买者心中变得非常突出。</w:t>
            </w:r>
          </w:p>
        </w:tc>
      </w:tr>
      <w:tr>
        <w:tc>
          <w:tcPr>
            <w:tcW w:type="dxa" w:w="1584"/>
            <w:vAlign w:val="center"/>
            <w:tcMar>
              <w:top w:w="80" w:type="dxa"/>
              <w:start w:w="120" w:type="dxa"/>
              <w:bottom w:w="80" w:type="dxa"/>
              <w:end w:w="120" w:type="dxa"/>
            </w:tcMar>
          </w:tcPr>
          <w:p>
            <w:pPr>
              <w:spacing w:after="0" w:line="269" w:lineRule="auto"/>
            </w:pPr>
            <w:r/>
            <w:r>
              <w:rPr>
                <w:rFonts w:ascii="Calibri" w:hAnsi="Calibri" w:eastAsia="Microsoft YaHei"/>
                <w:b w:val="0"/>
                <w:color w:val="1F1F1F"/>
                <w:sz w:val="16"/>
              </w:rPr>
              <w:t>curate</w:t>
            </w:r>
          </w:p>
        </w:tc>
        <w:tc>
          <w:tcPr>
            <w:tcW w:type="dxa" w:w="2232"/>
            <w:vAlign w:val="center"/>
            <w:tcMar>
              <w:top w:w="80" w:type="dxa"/>
              <w:start w:w="120" w:type="dxa"/>
              <w:bottom w:w="80" w:type="dxa"/>
              <w:end w:w="120" w:type="dxa"/>
            </w:tcMar>
          </w:tcPr>
          <w:p>
            <w:pPr>
              <w:spacing w:after="0" w:line="269" w:lineRule="auto"/>
            </w:pPr>
            <w:r/>
            <w:r>
              <w:rPr>
                <w:rFonts w:ascii="Calibri" w:hAnsi="Calibri" w:eastAsia="Microsoft YaHei"/>
                <w:b w:val="0"/>
                <w:color w:val="1F1F1F"/>
                <w:sz w:val="16"/>
              </w:rPr>
              <w:t>To choose and organize things carefully.</w:t>
            </w:r>
          </w:p>
        </w:tc>
        <w:tc>
          <w:tcPr>
            <w:tcW w:type="dxa" w:w="1512"/>
            <w:vAlign w:val="center"/>
            <w:tcMar>
              <w:top w:w="80" w:type="dxa"/>
              <w:start w:w="120" w:type="dxa"/>
              <w:bottom w:w="80" w:type="dxa"/>
              <w:end w:w="120" w:type="dxa"/>
            </w:tcMar>
          </w:tcPr>
          <w:p>
            <w:pPr>
              <w:spacing w:after="0" w:line="269" w:lineRule="auto"/>
            </w:pPr>
            <w:r/>
            <w:r>
              <w:rPr>
                <w:rFonts w:ascii="Calibri" w:hAnsi="Calibri" w:eastAsia="Microsoft YaHei"/>
                <w:b w:val="0"/>
                <w:color w:val="1F1F1F"/>
                <w:sz w:val="16"/>
              </w:rPr>
              <w:t>精心筛选；策划整理</w:t>
            </w:r>
          </w:p>
        </w:tc>
        <w:tc>
          <w:tcPr>
            <w:tcW w:type="dxa" w:w="1944"/>
            <w:vAlign w:val="center"/>
            <w:tcMar>
              <w:top w:w="80" w:type="dxa"/>
              <w:start w:w="120" w:type="dxa"/>
              <w:bottom w:w="80" w:type="dxa"/>
              <w:end w:w="120" w:type="dxa"/>
            </w:tcMar>
          </w:tcPr>
          <w:p>
            <w:pPr>
              <w:spacing w:after="0" w:line="269" w:lineRule="auto"/>
            </w:pPr>
            <w:r/>
            <w:r>
              <w:rPr>
                <w:rFonts w:ascii="Calibri" w:hAnsi="Calibri" w:eastAsia="Microsoft YaHei"/>
                <w:b w:val="0"/>
                <w:color w:val="1F1F1F"/>
                <w:sz w:val="16"/>
              </w:rPr>
              <w:t>curate offerings; curate a selection</w:t>
            </w:r>
          </w:p>
        </w:tc>
        <w:tc>
          <w:tcPr>
            <w:tcW w:type="dxa" w:w="2232"/>
            <w:vAlign w:val="center"/>
            <w:tcMar>
              <w:top w:w="80" w:type="dxa"/>
              <w:start w:w="120" w:type="dxa"/>
              <w:bottom w:w="80" w:type="dxa"/>
              <w:end w:w="120" w:type="dxa"/>
            </w:tcMar>
          </w:tcPr>
          <w:p>
            <w:pPr>
              <w:spacing w:after="0" w:line="269" w:lineRule="auto"/>
            </w:pPr>
            <w:r/>
            <w:r>
              <w:rPr>
                <w:rFonts w:ascii="Calibri" w:hAnsi="Calibri" w:eastAsia="Microsoft YaHei"/>
                <w:b w:val="0"/>
                <w:color w:val="1F1F1F"/>
                <w:sz w:val="16"/>
              </w:rPr>
              <w:t>Retailers can curate fewer choices to reduce stress.</w:t>
              <w:br/>
              <w:t>中文：零售商可以精心筛选更少的选项来降低压力。</w:t>
            </w:r>
          </w:p>
        </w:tc>
      </w:tr>
      <w:tr>
        <w:tc>
          <w:tcPr>
            <w:tcW w:type="dxa" w:w="1584"/>
            <w:vAlign w:val="center"/>
            <w:tcMar>
              <w:top w:w="80" w:type="dxa"/>
              <w:start w:w="120" w:type="dxa"/>
              <w:bottom w:w="80" w:type="dxa"/>
              <w:end w:w="120" w:type="dxa"/>
            </w:tcMar>
          </w:tcPr>
          <w:p>
            <w:pPr>
              <w:spacing w:after="0" w:line="269" w:lineRule="auto"/>
            </w:pPr>
            <w:r/>
            <w:r>
              <w:rPr>
                <w:rFonts w:ascii="Calibri" w:hAnsi="Calibri" w:eastAsia="Microsoft YaHei"/>
                <w:b w:val="0"/>
                <w:color w:val="1F1F1F"/>
                <w:sz w:val="16"/>
              </w:rPr>
              <w:t>implication</w:t>
            </w:r>
          </w:p>
        </w:tc>
        <w:tc>
          <w:tcPr>
            <w:tcW w:type="dxa" w:w="2232"/>
            <w:vAlign w:val="center"/>
            <w:tcMar>
              <w:top w:w="80" w:type="dxa"/>
              <w:start w:w="120" w:type="dxa"/>
              <w:bottom w:w="80" w:type="dxa"/>
              <w:end w:w="120" w:type="dxa"/>
            </w:tcMar>
          </w:tcPr>
          <w:p>
            <w:pPr>
              <w:spacing w:after="0" w:line="269" w:lineRule="auto"/>
            </w:pPr>
            <w:r/>
            <w:r>
              <w:rPr>
                <w:rFonts w:ascii="Calibri" w:hAnsi="Calibri" w:eastAsia="Microsoft YaHei"/>
                <w:b w:val="0"/>
                <w:color w:val="1F1F1F"/>
                <w:sz w:val="16"/>
              </w:rPr>
              <w:t>A possible effect, result, or meaning of something.</w:t>
            </w:r>
          </w:p>
        </w:tc>
        <w:tc>
          <w:tcPr>
            <w:tcW w:type="dxa" w:w="1512"/>
            <w:vAlign w:val="center"/>
            <w:tcMar>
              <w:top w:w="80" w:type="dxa"/>
              <w:start w:w="120" w:type="dxa"/>
              <w:bottom w:w="80" w:type="dxa"/>
              <w:end w:w="120" w:type="dxa"/>
            </w:tcMar>
          </w:tcPr>
          <w:p>
            <w:pPr>
              <w:spacing w:after="0" w:line="269" w:lineRule="auto"/>
            </w:pPr>
            <w:r/>
            <w:r>
              <w:rPr>
                <w:rFonts w:ascii="Calibri" w:hAnsi="Calibri" w:eastAsia="Microsoft YaHei"/>
                <w:b w:val="0"/>
                <w:color w:val="1F1F1F"/>
                <w:sz w:val="16"/>
              </w:rPr>
              <w:t>影响；含义；启示</w:t>
            </w:r>
          </w:p>
        </w:tc>
        <w:tc>
          <w:tcPr>
            <w:tcW w:type="dxa" w:w="1944"/>
            <w:vAlign w:val="center"/>
            <w:tcMar>
              <w:top w:w="80" w:type="dxa"/>
              <w:start w:w="120" w:type="dxa"/>
              <w:bottom w:w="80" w:type="dxa"/>
              <w:end w:w="120" w:type="dxa"/>
            </w:tcMar>
          </w:tcPr>
          <w:p>
            <w:pPr>
              <w:spacing w:after="0" w:line="269" w:lineRule="auto"/>
            </w:pPr>
            <w:r/>
            <w:r>
              <w:rPr>
                <w:rFonts w:ascii="Calibri" w:hAnsi="Calibri" w:eastAsia="Microsoft YaHei"/>
                <w:b w:val="0"/>
                <w:color w:val="1F1F1F"/>
                <w:sz w:val="16"/>
              </w:rPr>
              <w:t>broader implications; cultural implications</w:t>
            </w:r>
          </w:p>
        </w:tc>
        <w:tc>
          <w:tcPr>
            <w:tcW w:type="dxa" w:w="2232"/>
            <w:vAlign w:val="center"/>
            <w:tcMar>
              <w:top w:w="80" w:type="dxa"/>
              <w:start w:w="120" w:type="dxa"/>
              <w:bottom w:w="80" w:type="dxa"/>
              <w:end w:w="120" w:type="dxa"/>
            </w:tcMar>
          </w:tcPr>
          <w:p>
            <w:pPr>
              <w:spacing w:after="0" w:line="269" w:lineRule="auto"/>
            </w:pPr>
            <w:r/>
            <w:r>
              <w:rPr>
                <w:rFonts w:ascii="Calibri" w:hAnsi="Calibri" w:eastAsia="Microsoft YaHei"/>
                <w:b w:val="0"/>
                <w:color w:val="1F1F1F"/>
                <w:sz w:val="16"/>
              </w:rPr>
              <w:t>The study has important implications for marketing.</w:t>
              <w:br/>
              <w:t>中文：这项研究对市场营销有重要启示。</w:t>
            </w:r>
          </w:p>
        </w:tc>
      </w:tr>
      <w:tr>
        <w:tc>
          <w:tcPr>
            <w:tcW w:type="dxa" w:w="1584"/>
            <w:vAlign w:val="center"/>
            <w:tcMar>
              <w:top w:w="80" w:type="dxa"/>
              <w:start w:w="120" w:type="dxa"/>
              <w:bottom w:w="80" w:type="dxa"/>
              <w:end w:w="120" w:type="dxa"/>
            </w:tcMar>
          </w:tcPr>
          <w:p>
            <w:pPr>
              <w:spacing w:after="0" w:line="269" w:lineRule="auto"/>
            </w:pPr>
            <w:r/>
            <w:r>
              <w:rPr>
                <w:rFonts w:ascii="Calibri" w:hAnsi="Calibri" w:eastAsia="Microsoft YaHei"/>
                <w:b w:val="0"/>
                <w:color w:val="1F1F1F"/>
                <w:sz w:val="16"/>
              </w:rPr>
              <w:t>individualistic</w:t>
            </w:r>
          </w:p>
        </w:tc>
        <w:tc>
          <w:tcPr>
            <w:tcW w:type="dxa" w:w="2232"/>
            <w:vAlign w:val="center"/>
            <w:tcMar>
              <w:top w:w="80" w:type="dxa"/>
              <w:start w:w="120" w:type="dxa"/>
              <w:bottom w:w="80" w:type="dxa"/>
              <w:end w:w="120" w:type="dxa"/>
            </w:tcMar>
          </w:tcPr>
          <w:p>
            <w:pPr>
              <w:spacing w:after="0" w:line="269" w:lineRule="auto"/>
            </w:pPr>
            <w:r/>
            <w:r>
              <w:rPr>
                <w:rFonts w:ascii="Calibri" w:hAnsi="Calibri" w:eastAsia="Microsoft YaHei"/>
                <w:b w:val="0"/>
                <w:color w:val="1F1F1F"/>
                <w:sz w:val="16"/>
              </w:rPr>
              <w:t>Focused on personal freedom and independence.</w:t>
            </w:r>
          </w:p>
        </w:tc>
        <w:tc>
          <w:tcPr>
            <w:tcW w:type="dxa" w:w="1512"/>
            <w:vAlign w:val="center"/>
            <w:tcMar>
              <w:top w:w="80" w:type="dxa"/>
              <w:start w:w="120" w:type="dxa"/>
              <w:bottom w:w="80" w:type="dxa"/>
              <w:end w:w="120" w:type="dxa"/>
            </w:tcMar>
          </w:tcPr>
          <w:p>
            <w:pPr>
              <w:spacing w:after="0" w:line="269" w:lineRule="auto"/>
            </w:pPr>
            <w:r/>
            <w:r>
              <w:rPr>
                <w:rFonts w:ascii="Calibri" w:hAnsi="Calibri" w:eastAsia="Microsoft YaHei"/>
                <w:b w:val="0"/>
                <w:color w:val="1F1F1F"/>
                <w:sz w:val="16"/>
              </w:rPr>
              <w:t>个人主义的；强调个人独立的</w:t>
            </w:r>
          </w:p>
        </w:tc>
        <w:tc>
          <w:tcPr>
            <w:tcW w:type="dxa" w:w="1944"/>
            <w:vAlign w:val="center"/>
            <w:tcMar>
              <w:top w:w="80" w:type="dxa"/>
              <w:start w:w="120" w:type="dxa"/>
              <w:bottom w:w="80" w:type="dxa"/>
              <w:end w:w="120" w:type="dxa"/>
            </w:tcMar>
          </w:tcPr>
          <w:p>
            <w:pPr>
              <w:spacing w:after="0" w:line="269" w:lineRule="auto"/>
            </w:pPr>
            <w:r/>
            <w:r>
              <w:rPr>
                <w:rFonts w:ascii="Calibri" w:hAnsi="Calibri" w:eastAsia="Microsoft YaHei"/>
                <w:b w:val="0"/>
                <w:color w:val="1F1F1F"/>
                <w:sz w:val="16"/>
              </w:rPr>
              <w:t>individualistic cultures; individualistic values</w:t>
            </w:r>
          </w:p>
        </w:tc>
        <w:tc>
          <w:tcPr>
            <w:tcW w:type="dxa" w:w="2232"/>
            <w:vAlign w:val="center"/>
            <w:tcMar>
              <w:top w:w="80" w:type="dxa"/>
              <w:start w:w="120" w:type="dxa"/>
              <w:bottom w:w="80" w:type="dxa"/>
              <w:end w:w="120" w:type="dxa"/>
            </w:tcMar>
          </w:tcPr>
          <w:p>
            <w:pPr>
              <w:spacing w:after="0" w:line="269" w:lineRule="auto"/>
            </w:pPr>
            <w:r/>
            <w:r>
              <w:rPr>
                <w:rFonts w:ascii="Calibri" w:hAnsi="Calibri" w:eastAsia="Microsoft YaHei"/>
                <w:b w:val="0"/>
                <w:color w:val="1F1F1F"/>
                <w:sz w:val="16"/>
              </w:rPr>
              <w:t>Individualistic cultures often value personal choice highly.</w:t>
              <w:br/>
              <w:t>中文：个人主义文化通常高度重视个人选择。</w:t>
            </w:r>
          </w:p>
        </w:tc>
      </w:tr>
      <w:tr>
        <w:tc>
          <w:tcPr>
            <w:tcW w:type="dxa" w:w="1584"/>
            <w:vAlign w:val="center"/>
            <w:tcMar>
              <w:top w:w="80" w:type="dxa"/>
              <w:start w:w="120" w:type="dxa"/>
              <w:bottom w:w="80" w:type="dxa"/>
              <w:end w:w="120" w:type="dxa"/>
            </w:tcMar>
          </w:tcPr>
          <w:p>
            <w:pPr>
              <w:spacing w:after="0" w:line="269" w:lineRule="auto"/>
            </w:pPr>
            <w:r/>
            <w:r>
              <w:rPr>
                <w:rFonts w:ascii="Calibri" w:hAnsi="Calibri" w:eastAsia="Microsoft YaHei"/>
                <w:b w:val="0"/>
                <w:color w:val="1F1F1F"/>
                <w:sz w:val="16"/>
              </w:rPr>
              <w:t>collectivist</w:t>
            </w:r>
          </w:p>
        </w:tc>
        <w:tc>
          <w:tcPr>
            <w:tcW w:type="dxa" w:w="2232"/>
            <w:vAlign w:val="center"/>
            <w:tcMar>
              <w:top w:w="80" w:type="dxa"/>
              <w:start w:w="120" w:type="dxa"/>
              <w:bottom w:w="80" w:type="dxa"/>
              <w:end w:w="120" w:type="dxa"/>
            </w:tcMar>
          </w:tcPr>
          <w:p>
            <w:pPr>
              <w:spacing w:after="0" w:line="269" w:lineRule="auto"/>
            </w:pPr>
            <w:r/>
            <w:r>
              <w:rPr>
                <w:rFonts w:ascii="Calibri" w:hAnsi="Calibri" w:eastAsia="Microsoft YaHei"/>
                <w:b w:val="0"/>
                <w:color w:val="1F1F1F"/>
                <w:sz w:val="16"/>
              </w:rPr>
              <w:t>Focused on group needs, relationships, and shared decisions.</w:t>
            </w:r>
          </w:p>
        </w:tc>
        <w:tc>
          <w:tcPr>
            <w:tcW w:type="dxa" w:w="1512"/>
            <w:vAlign w:val="center"/>
            <w:tcMar>
              <w:top w:w="80" w:type="dxa"/>
              <w:start w:w="120" w:type="dxa"/>
              <w:bottom w:w="80" w:type="dxa"/>
              <w:end w:w="120" w:type="dxa"/>
            </w:tcMar>
          </w:tcPr>
          <w:p>
            <w:pPr>
              <w:spacing w:after="0" w:line="269" w:lineRule="auto"/>
            </w:pPr>
            <w:r/>
            <w:r>
              <w:rPr>
                <w:rFonts w:ascii="Calibri" w:hAnsi="Calibri" w:eastAsia="Microsoft YaHei"/>
                <w:b w:val="0"/>
                <w:color w:val="1F1F1F"/>
                <w:sz w:val="16"/>
              </w:rPr>
              <w:t>集体主义的</w:t>
            </w:r>
          </w:p>
        </w:tc>
        <w:tc>
          <w:tcPr>
            <w:tcW w:type="dxa" w:w="1944"/>
            <w:vAlign w:val="center"/>
            <w:tcMar>
              <w:top w:w="80" w:type="dxa"/>
              <w:start w:w="120" w:type="dxa"/>
              <w:bottom w:w="80" w:type="dxa"/>
              <w:end w:w="120" w:type="dxa"/>
            </w:tcMar>
          </w:tcPr>
          <w:p>
            <w:pPr>
              <w:spacing w:after="0" w:line="269" w:lineRule="auto"/>
            </w:pPr>
            <w:r/>
            <w:r>
              <w:rPr>
                <w:rFonts w:ascii="Calibri" w:hAnsi="Calibri" w:eastAsia="Microsoft YaHei"/>
                <w:b w:val="0"/>
                <w:color w:val="1F1F1F"/>
                <w:sz w:val="16"/>
              </w:rPr>
              <w:t>collectivist cultures; collectivist societies</w:t>
            </w:r>
          </w:p>
        </w:tc>
        <w:tc>
          <w:tcPr>
            <w:tcW w:type="dxa" w:w="2232"/>
            <w:vAlign w:val="center"/>
            <w:tcMar>
              <w:top w:w="80" w:type="dxa"/>
              <w:start w:w="120" w:type="dxa"/>
              <w:bottom w:w="80" w:type="dxa"/>
              <w:end w:w="120" w:type="dxa"/>
            </w:tcMar>
          </w:tcPr>
          <w:p>
            <w:pPr>
              <w:spacing w:after="0" w:line="269" w:lineRule="auto"/>
            </w:pPr>
            <w:r/>
            <w:r>
              <w:rPr>
                <w:rFonts w:ascii="Calibri" w:hAnsi="Calibri" w:eastAsia="Microsoft YaHei"/>
                <w:b w:val="0"/>
                <w:color w:val="1F1F1F"/>
                <w:sz w:val="16"/>
              </w:rPr>
              <w:t>Collectivist cultures may place less pressure on individual choice.</w:t>
              <w:br/>
              <w:t>中文：集体主义文化可能给个人选择带来较少压力。</w:t>
            </w:r>
          </w:p>
        </w:tc>
      </w:tr>
      <w:tr>
        <w:tc>
          <w:tcPr>
            <w:tcW w:type="dxa" w:w="1584"/>
            <w:vAlign w:val="center"/>
            <w:tcMar>
              <w:top w:w="80" w:type="dxa"/>
              <w:start w:w="120" w:type="dxa"/>
              <w:bottom w:w="80" w:type="dxa"/>
              <w:end w:w="120" w:type="dxa"/>
            </w:tcMar>
          </w:tcPr>
          <w:p>
            <w:pPr>
              <w:spacing w:after="0" w:line="269" w:lineRule="auto"/>
            </w:pPr>
            <w:r/>
            <w:r>
              <w:rPr>
                <w:rFonts w:ascii="Calibri" w:hAnsi="Calibri" w:eastAsia="Microsoft YaHei"/>
                <w:b w:val="0"/>
                <w:color w:val="1F1F1F"/>
                <w:sz w:val="16"/>
              </w:rPr>
              <w:t>optimize</w:t>
            </w:r>
          </w:p>
        </w:tc>
        <w:tc>
          <w:tcPr>
            <w:tcW w:type="dxa" w:w="2232"/>
            <w:vAlign w:val="center"/>
            <w:tcMar>
              <w:top w:w="80" w:type="dxa"/>
              <w:start w:w="120" w:type="dxa"/>
              <w:bottom w:w="80" w:type="dxa"/>
              <w:end w:w="120" w:type="dxa"/>
            </w:tcMar>
          </w:tcPr>
          <w:p>
            <w:pPr>
              <w:spacing w:after="0" w:line="269" w:lineRule="auto"/>
            </w:pPr>
            <w:r/>
            <w:r>
              <w:rPr>
                <w:rFonts w:ascii="Calibri" w:hAnsi="Calibri" w:eastAsia="Microsoft YaHei"/>
                <w:b w:val="0"/>
                <w:color w:val="1F1F1F"/>
                <w:sz w:val="16"/>
              </w:rPr>
              <w:t>To make something work as well as possible.</w:t>
            </w:r>
          </w:p>
        </w:tc>
        <w:tc>
          <w:tcPr>
            <w:tcW w:type="dxa" w:w="1512"/>
            <w:vAlign w:val="center"/>
            <w:tcMar>
              <w:top w:w="80" w:type="dxa"/>
              <w:start w:w="120" w:type="dxa"/>
              <w:bottom w:w="80" w:type="dxa"/>
              <w:end w:w="120" w:type="dxa"/>
            </w:tcMar>
          </w:tcPr>
          <w:p>
            <w:pPr>
              <w:spacing w:after="0" w:line="269" w:lineRule="auto"/>
            </w:pPr>
            <w:r/>
            <w:r>
              <w:rPr>
                <w:rFonts w:ascii="Calibri" w:hAnsi="Calibri" w:eastAsia="Microsoft YaHei"/>
                <w:b w:val="0"/>
                <w:color w:val="1F1F1F"/>
                <w:sz w:val="16"/>
              </w:rPr>
              <w:t>优化；使最有效</w:t>
            </w:r>
          </w:p>
        </w:tc>
        <w:tc>
          <w:tcPr>
            <w:tcW w:type="dxa" w:w="1944"/>
            <w:vAlign w:val="center"/>
            <w:tcMar>
              <w:top w:w="80" w:type="dxa"/>
              <w:start w:w="120" w:type="dxa"/>
              <w:bottom w:w="80" w:type="dxa"/>
              <w:end w:w="120" w:type="dxa"/>
            </w:tcMar>
          </w:tcPr>
          <w:p>
            <w:pPr>
              <w:spacing w:after="0" w:line="269" w:lineRule="auto"/>
            </w:pPr>
            <w:r/>
            <w:r>
              <w:rPr>
                <w:rFonts w:ascii="Calibri" w:hAnsi="Calibri" w:eastAsia="Microsoft YaHei"/>
                <w:b w:val="0"/>
                <w:color w:val="1F1F1F"/>
                <w:sz w:val="16"/>
              </w:rPr>
              <w:t>optimize strategies; optimize outcomes</w:t>
            </w:r>
          </w:p>
        </w:tc>
        <w:tc>
          <w:tcPr>
            <w:tcW w:type="dxa" w:w="2232"/>
            <w:vAlign w:val="center"/>
            <w:tcMar>
              <w:top w:w="80" w:type="dxa"/>
              <w:start w:w="120" w:type="dxa"/>
              <w:bottom w:w="80" w:type="dxa"/>
              <w:end w:w="120" w:type="dxa"/>
            </w:tcMar>
          </w:tcPr>
          <w:p>
            <w:pPr>
              <w:spacing w:after="0" w:line="269" w:lineRule="auto"/>
            </w:pPr>
            <w:r/>
            <w:r>
              <w:rPr>
                <w:rFonts w:ascii="Calibri" w:hAnsi="Calibri" w:eastAsia="Microsoft YaHei"/>
                <w:b w:val="0"/>
                <w:color w:val="1F1F1F"/>
                <w:sz w:val="16"/>
              </w:rPr>
              <w:t>Businesses can optimize product strategies by understanding choice overload.</w:t>
              <w:br/>
              <w:t>中文：企业可以通过理解选择过载来优化产品策略。</w:t>
            </w:r>
          </w:p>
        </w:tc>
      </w:tr>
      <w:tr>
        <w:tc>
          <w:tcPr>
            <w:tcW w:type="dxa" w:w="1584"/>
            <w:vAlign w:val="center"/>
            <w:tcMar>
              <w:top w:w="80" w:type="dxa"/>
              <w:start w:w="120" w:type="dxa"/>
              <w:bottom w:w="80" w:type="dxa"/>
              <w:end w:w="120" w:type="dxa"/>
            </w:tcMar>
          </w:tcPr>
          <w:p>
            <w:pPr>
              <w:spacing w:after="0" w:line="269" w:lineRule="auto"/>
            </w:pPr>
            <w:r/>
            <w:r>
              <w:rPr>
                <w:rFonts w:ascii="Calibri" w:hAnsi="Calibri" w:eastAsia="Microsoft YaHei"/>
                <w:b w:val="0"/>
                <w:color w:val="1F1F1F"/>
                <w:sz w:val="16"/>
              </w:rPr>
              <w:t>well-being</w:t>
            </w:r>
          </w:p>
        </w:tc>
        <w:tc>
          <w:tcPr>
            <w:tcW w:type="dxa" w:w="2232"/>
            <w:vAlign w:val="center"/>
            <w:tcMar>
              <w:top w:w="80" w:type="dxa"/>
              <w:start w:w="120" w:type="dxa"/>
              <w:bottom w:w="80" w:type="dxa"/>
              <w:end w:w="120" w:type="dxa"/>
            </w:tcMar>
          </w:tcPr>
          <w:p>
            <w:pPr>
              <w:spacing w:after="0" w:line="269" w:lineRule="auto"/>
            </w:pPr>
            <w:r/>
            <w:r>
              <w:rPr>
                <w:rFonts w:ascii="Calibri" w:hAnsi="Calibri" w:eastAsia="Microsoft YaHei"/>
                <w:b w:val="0"/>
                <w:color w:val="1F1F1F"/>
                <w:sz w:val="16"/>
              </w:rPr>
              <w:t>A person's overall happiness, health, and life quality.</w:t>
            </w:r>
          </w:p>
        </w:tc>
        <w:tc>
          <w:tcPr>
            <w:tcW w:type="dxa" w:w="1512"/>
            <w:vAlign w:val="center"/>
            <w:tcMar>
              <w:top w:w="80" w:type="dxa"/>
              <w:start w:w="120" w:type="dxa"/>
              <w:bottom w:w="80" w:type="dxa"/>
              <w:end w:w="120" w:type="dxa"/>
            </w:tcMar>
          </w:tcPr>
          <w:p>
            <w:pPr>
              <w:spacing w:after="0" w:line="269" w:lineRule="auto"/>
            </w:pPr>
            <w:r/>
            <w:r>
              <w:rPr>
                <w:rFonts w:ascii="Calibri" w:hAnsi="Calibri" w:eastAsia="Microsoft YaHei"/>
                <w:b w:val="0"/>
                <w:color w:val="1F1F1F"/>
                <w:sz w:val="16"/>
              </w:rPr>
              <w:t>幸福感；身心健康；整体福祉</w:t>
            </w:r>
          </w:p>
        </w:tc>
        <w:tc>
          <w:tcPr>
            <w:tcW w:type="dxa" w:w="1944"/>
            <w:vAlign w:val="center"/>
            <w:tcMar>
              <w:top w:w="80" w:type="dxa"/>
              <w:start w:w="120" w:type="dxa"/>
              <w:bottom w:w="80" w:type="dxa"/>
              <w:end w:w="120" w:type="dxa"/>
            </w:tcMar>
          </w:tcPr>
          <w:p>
            <w:pPr>
              <w:spacing w:after="0" w:line="269" w:lineRule="auto"/>
            </w:pPr>
            <w:r/>
            <w:r>
              <w:rPr>
                <w:rFonts w:ascii="Calibri" w:hAnsi="Calibri" w:eastAsia="Microsoft YaHei"/>
                <w:b w:val="0"/>
                <w:color w:val="1F1F1F"/>
                <w:sz w:val="16"/>
              </w:rPr>
              <w:t>enhance well-being; overall well-being</w:t>
            </w:r>
          </w:p>
        </w:tc>
        <w:tc>
          <w:tcPr>
            <w:tcW w:type="dxa" w:w="2232"/>
            <w:vAlign w:val="center"/>
            <w:tcMar>
              <w:top w:w="80" w:type="dxa"/>
              <w:start w:w="120" w:type="dxa"/>
              <w:bottom w:w="80" w:type="dxa"/>
              <w:end w:w="120" w:type="dxa"/>
            </w:tcMar>
          </w:tcPr>
          <w:p>
            <w:pPr>
              <w:spacing w:after="0" w:line="269" w:lineRule="auto"/>
            </w:pPr>
            <w:r/>
            <w:r>
              <w:rPr>
                <w:rFonts w:ascii="Calibri" w:hAnsi="Calibri" w:eastAsia="Microsoft YaHei"/>
                <w:b w:val="0"/>
                <w:color w:val="1F1F1F"/>
                <w:sz w:val="16"/>
              </w:rPr>
              <w:t>Reducing decision pressure may enhance overall well-being.</w:t>
              <w:br/>
              <w:t>中文：减少决策压力可能提升整体幸福感。</w:t>
            </w:r>
          </w:p>
        </w:tc>
      </w:tr>
    </w:tbl>
    <w:sectPr w:rsidR="00FC693F" w:rsidRPr="0006063C" w:rsidSect="00034616">
      <w:pgSz w:w="12240" w:h="15840"/>
      <w:pgMar w:top="1152" w:right="1224" w:bottom="1152" w:left="1224" w:header="708" w:footer="708"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20" w:line="288" w:lineRule="auto"/>
    </w:pPr>
    <w:rPr>
      <w:rFonts w:ascii="Calibri" w:hAnsi="Calibri" w:eastAsia="Microsoft YaHei"/>
      <w:sz w:val="21"/>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360" w:after="200"/>
      <w:outlineLvl w:val="0"/>
    </w:pPr>
    <w:rPr>
      <w:rFonts w:asciiTheme="majorHAnsi" w:eastAsiaTheme="majorEastAsia" w:hAnsiTheme="majorHAnsi" w:cstheme="majorBidi" w:ascii="Calibri" w:hAnsi="Calibri" w:eastAsia="Microsoft YaHei"/>
      <w:b/>
      <w:bCs/>
      <w:color w:val="2E74B5"/>
      <w:sz w:val="32"/>
      <w:szCs w:val="28"/>
    </w:rPr>
  </w:style>
  <w:style w:type="paragraph" w:styleId="Heading2">
    <w:name w:val="heading 2"/>
    <w:basedOn w:val="Normal"/>
    <w:next w:val="Normal"/>
    <w:link w:val="Heading2Char"/>
    <w:uiPriority w:val="9"/>
    <w:unhideWhenUsed/>
    <w:qFormat/>
    <w:rsid w:val="00FC693F"/>
    <w:pPr>
      <w:keepNext/>
      <w:keepLines/>
      <w:spacing w:before="280" w:after="140"/>
      <w:outlineLvl w:val="1"/>
    </w:pPr>
    <w:rPr>
      <w:rFonts w:asciiTheme="majorHAnsi" w:eastAsiaTheme="majorEastAsia" w:hAnsiTheme="majorHAnsi" w:cstheme="majorBidi" w:ascii="Calibri" w:hAnsi="Calibri" w:eastAsia="Microsoft YaHei"/>
      <w:b/>
      <w:bCs/>
      <w:color w:val="2E74B5"/>
      <w:sz w:val="26"/>
      <w:szCs w:val="26"/>
    </w:rPr>
  </w:style>
  <w:style w:type="paragraph" w:styleId="Heading3">
    <w:name w:val="heading 3"/>
    <w:basedOn w:val="Normal"/>
    <w:next w:val="Normal"/>
    <w:link w:val="Heading3Char"/>
    <w:uiPriority w:val="9"/>
    <w:unhideWhenUsed/>
    <w:qFormat/>
    <w:rsid w:val="00FC693F"/>
    <w:pPr>
      <w:keepNext/>
      <w:keepLines/>
      <w:spacing w:before="200" w:after="100"/>
      <w:outlineLvl w:val="2"/>
    </w:pPr>
    <w:rPr>
      <w:rFonts w:asciiTheme="majorHAnsi" w:eastAsiaTheme="majorEastAsia" w:hAnsiTheme="majorHAnsi" w:cstheme="majorBidi" w:ascii="Calibri" w:hAnsi="Calibri" w:eastAsia="Microsoft YaHei"/>
      <w:b/>
      <w:bCs/>
      <w:color w:val="1F4D78"/>
      <w:sz w:val="24"/>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